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98F" w:rsidRDefault="0000098F" w:rsidP="0000098F">
      <w:r>
        <w:t xml:space="preserve">P18 Appropriate Use of Blood Glucose Investigation for Patients Presenting with Acute </w:t>
      </w:r>
      <w:proofErr w:type="spellStart"/>
      <w:r>
        <w:t>Cervicofacial</w:t>
      </w:r>
      <w:proofErr w:type="spellEnd"/>
      <w:r>
        <w:t xml:space="preserve"> Infections</w:t>
      </w:r>
    </w:p>
    <w:p w:rsidR="0000098F" w:rsidRDefault="0000098F" w:rsidP="0000098F">
      <w:r>
        <w:t>Mr Mohammad Hussain</w:t>
      </w:r>
    </w:p>
    <w:p w:rsidR="0000098F" w:rsidRDefault="0000098F" w:rsidP="0000098F">
      <w:r>
        <w:t>Pinderfields General Hospital</w:t>
      </w:r>
    </w:p>
    <w:p w:rsidR="0000098F" w:rsidRDefault="0000098F" w:rsidP="0000098F">
      <w:r>
        <w:t>Miss Laura Ewbank, Mr Sunil Sah, Mr Jonathon Reid</w:t>
      </w:r>
    </w:p>
    <w:p w:rsidR="0000098F" w:rsidRDefault="0000098F" w:rsidP="0000098F">
      <w:r>
        <w:t>Introduction/Aims</w:t>
      </w:r>
    </w:p>
    <w:p w:rsidR="0000098F" w:rsidRDefault="0000098F" w:rsidP="0000098F">
      <w:r>
        <w:t xml:space="preserve">There are very few reports in the literature detailing the importance of measurement of random blood glucose in patients with acute </w:t>
      </w:r>
      <w:proofErr w:type="spellStart"/>
      <w:r>
        <w:t>cervicofacial</w:t>
      </w:r>
      <w:proofErr w:type="spellEnd"/>
      <w:r>
        <w:t xml:space="preserve"> infections, in order to rule out undiagnosed diabetes. A study by </w:t>
      </w:r>
      <w:proofErr w:type="gramStart"/>
      <w:r>
        <w:t>Zhen(</w:t>
      </w:r>
      <w:proofErr w:type="gramEnd"/>
      <w:r>
        <w:t>2012) concluded that uncontrolled diabetes mellitus is an important indicator of clinical features and outcomes in treating multi-space infections of the oral-maxillofacial region.</w:t>
      </w:r>
    </w:p>
    <w:p w:rsidR="0000098F" w:rsidRDefault="0000098F" w:rsidP="0000098F">
      <w:r>
        <w:t xml:space="preserve">Patients with undiagnosed diabetes often present with </w:t>
      </w:r>
      <w:proofErr w:type="spellStart"/>
      <w:r>
        <w:t>cervicofacial</w:t>
      </w:r>
      <w:proofErr w:type="spellEnd"/>
      <w:r>
        <w:t xml:space="preserve"> infections that can require complex management and often a longer hospital stay. Early diagnosis and intervention of this would hopefully therefore improve clinical outcomes. Based upon this paper, an ideal gold standard was set for 100% of all patients with acutely presenting </w:t>
      </w:r>
      <w:proofErr w:type="spellStart"/>
      <w:r>
        <w:t>cervicofacial</w:t>
      </w:r>
      <w:proofErr w:type="spellEnd"/>
      <w:r>
        <w:t xml:space="preserve"> infections to have blood glucose (BG) measurements on admission.</w:t>
      </w:r>
    </w:p>
    <w:p w:rsidR="0000098F" w:rsidRDefault="0000098F" w:rsidP="0000098F">
      <w:r>
        <w:t>Materials/Methods</w:t>
      </w:r>
    </w:p>
    <w:p w:rsidR="0000098F" w:rsidRDefault="0000098F" w:rsidP="0000098F">
      <w:r>
        <w:t xml:space="preserve">30 patients aged 18 years old or over presenting to Pinderfields General Hospital (PGH) with acute </w:t>
      </w:r>
      <w:proofErr w:type="spellStart"/>
      <w:r>
        <w:t>cervicofacial</w:t>
      </w:r>
      <w:proofErr w:type="spellEnd"/>
      <w:r>
        <w:t xml:space="preserve"> infections were identified. Data was collected retrospectively from May-October 2016 using the maxillofacial handovers. The notes were then located and checked for whether a BG measurement had been carried out.</w:t>
      </w:r>
    </w:p>
    <w:p w:rsidR="0000098F" w:rsidRDefault="0000098F" w:rsidP="0000098F">
      <w:r>
        <w:t>Results/Statistics</w:t>
      </w:r>
    </w:p>
    <w:p w:rsidR="0000098F" w:rsidRDefault="0000098F" w:rsidP="0000098F">
      <w:r>
        <w:t xml:space="preserve">Initially, only 17% of patients seen in PGH with acute </w:t>
      </w:r>
      <w:proofErr w:type="spellStart"/>
      <w:r>
        <w:t>cervicofacial</w:t>
      </w:r>
      <w:proofErr w:type="spellEnd"/>
      <w:r>
        <w:t xml:space="preserve"> infections had their BG measured. Data collected for the second cycle of the audit shows a significant improvement in the number of BGs taken.</w:t>
      </w:r>
    </w:p>
    <w:p w:rsidR="0000098F" w:rsidRDefault="0000098F" w:rsidP="0000098F">
      <w:r>
        <w:t>Conclusions/Clinical Relevance</w:t>
      </w:r>
    </w:p>
    <w:p w:rsidR="00912245" w:rsidRDefault="0000098F" w:rsidP="0000098F">
      <w:r>
        <w:t>Blood glucose investigation is uncomplicated and should be practiced by all maxillofacial teams. This audit has proven very beneficial in improving clinical practice. Early detection of undiagnosed diabetes greatly improves patient outcomes.</w:t>
      </w:r>
    </w:p>
    <w:p w:rsidR="0000098F" w:rsidRDefault="0000098F" w:rsidP="0000098F"/>
    <w:p w:rsidR="0000098F" w:rsidRDefault="0000098F" w:rsidP="0000098F"/>
    <w:p w:rsidR="0000098F" w:rsidRDefault="0000098F" w:rsidP="0000098F"/>
    <w:p w:rsidR="0000098F" w:rsidRDefault="0000098F" w:rsidP="0000098F"/>
    <w:p w:rsidR="0000098F" w:rsidRDefault="0000098F" w:rsidP="0000098F"/>
    <w:p w:rsidR="0000098F" w:rsidRDefault="0000098F" w:rsidP="0000098F">
      <w:r>
        <w:lastRenderedPageBreak/>
        <w:t>P30 Patient aftercare and the orthognathic journey at Mid Yorkshire Hospitals Trust: Can we improve it?</w:t>
      </w:r>
    </w:p>
    <w:p w:rsidR="0000098F" w:rsidRDefault="0000098F" w:rsidP="0000098F">
      <w:r>
        <w:t>Dr Paula Sinnott</w:t>
      </w:r>
    </w:p>
    <w:p w:rsidR="0000098F" w:rsidRDefault="0000098F" w:rsidP="0000098F">
      <w:r>
        <w:t>Pinderfields General Hospital</w:t>
      </w:r>
    </w:p>
    <w:p w:rsidR="0000098F" w:rsidRDefault="0000098F" w:rsidP="0000098F">
      <w:r>
        <w:t>Mr Sunil Sah, Mr James Spencer</w:t>
      </w:r>
    </w:p>
    <w:p w:rsidR="0000098F" w:rsidRDefault="0000098F" w:rsidP="0000098F">
      <w:r>
        <w:t>Introduction: The Orthognathic Procedures Commissioning Guide recommends two surgical outpatient reviews in the immediate postoperative period and a period of postsurgical orthodontics is then required on a 6 weekly basis for up to 12 months. The aim of the audit was to ascertain if Orthognathic patients are seen within the recommendation and whether the pathway requires improvement.</w:t>
      </w:r>
    </w:p>
    <w:p w:rsidR="0000098F" w:rsidRDefault="0000098F" w:rsidP="0000098F">
      <w:r>
        <w:t>Methods: Patient notes were used to review patient attendances and appointments following surgery.</w:t>
      </w:r>
    </w:p>
    <w:p w:rsidR="0000098F" w:rsidRDefault="0000098F" w:rsidP="0000098F">
      <w:r>
        <w:t>Results: Over the 6 weeks postoperative period two surgical reviews were provided on average (n=123/55-2.2). Our Orthodontic Department provided 2 appointments on average within 6 weeks (99/55). In addition to this there were 32 joint Orthognathic clinic appointments. However there were 8% failed appointments.</w:t>
      </w:r>
    </w:p>
    <w:p w:rsidR="0000098F" w:rsidRDefault="0000098F" w:rsidP="0000098F">
      <w:r>
        <w:t>Conclusions/Clinical Relevance: In conclusion orthognathic patients were seen within the time stated within the Commissioning Guide recommendations. Our orthodontic unit provided double the amount of appointments required within the first 6 weeks. However the change recommended from this audit is to try to coordinate more follow up appointments on the joint orthognathic clinic to improve efficiency of clinic time and reduce appointment failures. This would also help to improve interdisciplinary communication between consultants in regards to patient management and therefore improving patient care.</w:t>
      </w:r>
    </w:p>
    <w:p w:rsidR="0000098F" w:rsidRDefault="0000098F" w:rsidP="0000098F"/>
    <w:p w:rsidR="0000098F" w:rsidRDefault="0000098F" w:rsidP="0000098F"/>
    <w:p w:rsidR="0000098F" w:rsidRDefault="0000098F" w:rsidP="0000098F"/>
    <w:p w:rsidR="0000098F" w:rsidRDefault="0000098F" w:rsidP="0000098F"/>
    <w:p w:rsidR="0000098F" w:rsidRDefault="0000098F" w:rsidP="0000098F"/>
    <w:p w:rsidR="0000098F" w:rsidRDefault="0000098F" w:rsidP="0000098F"/>
    <w:p w:rsidR="0000098F" w:rsidRDefault="0000098F" w:rsidP="0000098F"/>
    <w:p w:rsidR="0000098F" w:rsidRDefault="0000098F" w:rsidP="0000098F"/>
    <w:p w:rsidR="0000098F" w:rsidRDefault="0000098F" w:rsidP="0000098F"/>
    <w:p w:rsidR="0000098F" w:rsidRDefault="0000098F" w:rsidP="0000098F"/>
    <w:p w:rsidR="0000098F" w:rsidRDefault="0000098F" w:rsidP="0000098F">
      <w:r>
        <w:lastRenderedPageBreak/>
        <w:t>P79 A review of the implementation in general dental practice of the 2015 update to NICE antibiotics prophylaxis guidelines for patients at risk of infective endocarditis</w:t>
      </w:r>
    </w:p>
    <w:p w:rsidR="0000098F" w:rsidRDefault="0000098F" w:rsidP="0000098F">
      <w:r>
        <w:t>Mr Neil Horisk</w:t>
      </w:r>
    </w:p>
    <w:p w:rsidR="0000098F" w:rsidRDefault="0000098F" w:rsidP="0000098F">
      <w:r>
        <w:t>Pinderfields Hospital Wakefield</w:t>
      </w:r>
    </w:p>
    <w:p w:rsidR="0000098F" w:rsidRDefault="0000098F" w:rsidP="0000098F">
      <w:r>
        <w:t>Mr Mohamed Imran Suida, Mr Sunil Sah</w:t>
      </w:r>
    </w:p>
    <w:p w:rsidR="0000098F" w:rsidRDefault="0000098F" w:rsidP="0000098F">
      <w:r>
        <w:t>Introduction</w:t>
      </w:r>
    </w:p>
    <w:p w:rsidR="0000098F" w:rsidRDefault="0000098F" w:rsidP="0000098F">
      <w:r>
        <w:t>In March 2008 NICE released guidelines regarding antibiotic prophylaxis for patients at risk of infective endocarditis (IE) undergoing invasive dental procedures. At that time it was recommended that antibiotic prophylaxis should be avoided in all patients at risk. A review was conducted in 2015, due to a study suggesting a link between the increasing incidence of infective endocarditis and the 2008 guidelines.</w:t>
      </w:r>
    </w:p>
    <w:p w:rsidR="0000098F" w:rsidRDefault="0000098F" w:rsidP="0000098F">
      <w:r>
        <w:t>The European Society of Cardiology maintains a recommendation that patients at high risk of IE being prescribed prophylactic antibiotics. In 2015 NICE added the word “routinely” to recommendation 1.1.3: Antibiotic prophylaxis against infective endocarditis is not recommended routinely. These conflicting messages can be confusing for both dental care providers and patients.</w:t>
      </w:r>
    </w:p>
    <w:p w:rsidR="0000098F" w:rsidRDefault="0000098F" w:rsidP="0000098F">
      <w:r>
        <w:t>Methods</w:t>
      </w:r>
    </w:p>
    <w:p w:rsidR="0000098F" w:rsidRDefault="0000098F" w:rsidP="0000098F">
      <w:r>
        <w:t>General dental practitioners (GDPs) in Mid-Yorkshire were contacted to ascertain their knowledge and implementation of the guidance. 80 questionnaires were sent to dental practices in the local area and the results were assessed.</w:t>
      </w:r>
    </w:p>
    <w:p w:rsidR="0000098F" w:rsidRDefault="0000098F" w:rsidP="0000098F">
      <w:r>
        <w:t>Results</w:t>
      </w:r>
    </w:p>
    <w:p w:rsidR="0000098F" w:rsidRDefault="0000098F" w:rsidP="0000098F">
      <w:r>
        <w:t>There was a response rate of over 51% (41), with all GDPs surveyed reporting awareness of and adherence to the NICE 2008 guidelines. 43% of GDPs responded that they were confused by the guidance on antibiotic prophylaxis, with 61% having contacted the patients’ GP or cardiologist for advice. 13% of GDPs were aware of alternative guidance and only 48% knew there had been a review of the 2008 guidelines.</w:t>
      </w:r>
    </w:p>
    <w:p w:rsidR="0000098F" w:rsidRDefault="0000098F" w:rsidP="0000098F">
      <w:r>
        <w:t>Conclusion</w:t>
      </w:r>
    </w:p>
    <w:p w:rsidR="0000098F" w:rsidRDefault="0000098F" w:rsidP="0000098F">
      <w:r>
        <w:t>Despite NICE guidelines being in place since 2008 and reviewed in 2015 there appears to be confusion over how patients at risk of infective endocarditis are treated in primary dental care</w:t>
      </w:r>
    </w:p>
    <w:p w:rsidR="0000098F" w:rsidRDefault="0000098F" w:rsidP="0000098F"/>
    <w:p w:rsidR="0000098F" w:rsidRDefault="0000098F" w:rsidP="0000098F"/>
    <w:p w:rsidR="0000098F" w:rsidRDefault="0000098F" w:rsidP="0000098F"/>
    <w:p w:rsidR="0000098F" w:rsidRDefault="0000098F" w:rsidP="0000098F"/>
    <w:p w:rsidR="0000098F" w:rsidRDefault="0000098F" w:rsidP="0000098F"/>
    <w:p w:rsidR="0000098F" w:rsidRDefault="0000098F" w:rsidP="0000098F">
      <w:r>
        <w:lastRenderedPageBreak/>
        <w:t>P260 Prevalence of Infections Following Orthognathic Surgery at Mid-Yorkshire Hospitals Trust and risk factors contributing to this.</w:t>
      </w:r>
    </w:p>
    <w:p w:rsidR="0000098F" w:rsidRDefault="0000098F" w:rsidP="0000098F">
      <w:r>
        <w:t>Dr Paula Sinnott</w:t>
      </w:r>
    </w:p>
    <w:p w:rsidR="0000098F" w:rsidRDefault="0000098F" w:rsidP="0000098F">
      <w:r>
        <w:t>Pinderfields General Hospital</w:t>
      </w:r>
    </w:p>
    <w:p w:rsidR="0000098F" w:rsidRDefault="0000098F" w:rsidP="0000098F">
      <w:r>
        <w:t>Mr Sunil Sah, Mr Jonathon Reid</w:t>
      </w:r>
    </w:p>
    <w:p w:rsidR="0000098F" w:rsidRDefault="0000098F" w:rsidP="0000098F">
      <w:r>
        <w:t>Aims: The purpose of this service evaluation was to investigate the prevalence of infections following orthognathic surgery at Mid-Yorkshire Hospitals trust and to investigate risk factors.</w:t>
      </w:r>
    </w:p>
    <w:p w:rsidR="0000098F" w:rsidRDefault="0000098F" w:rsidP="0000098F">
      <w:r>
        <w:t>Methods: All patients (n=55) undergoing orthognathic procedures between January 2015 and August 2016 were included in the retrospective evaluation. Medical records were assessed and factors including age, smoking status, operation type and duration of operation were recorded.</w:t>
      </w:r>
    </w:p>
    <w:p w:rsidR="0000098F" w:rsidRDefault="0000098F" w:rsidP="0000098F">
      <w:r>
        <w:t>Results: 16% (n=9) of patients developed infections postoperatively. Within these 9 patients, 4 operations were on the mandible alone and 5 were bimaxillary osteotomies. 3 infections occurred in the maxilla and 5% (n=3) of patients had infections at two different sites. 55% of patients who developed infections were smokers (n=5). 33% were noted to have poor oral hygiene postoperatively, 1 was associated with an unfavourable split (11%). 1 patient was diabetic. All patients received a single preoperative and two postoperative intravenous doses of antibiotics. In 67% of the patients with infection, this necessitated hardware removal. The average length of surgery (including anaesthetic time) for patients who did not have an infection was 4 hours 11 minutes in comparison to 3 hours 48 minutes for patients who did have an infection.</w:t>
      </w:r>
    </w:p>
    <w:p w:rsidR="0000098F" w:rsidRDefault="0000098F" w:rsidP="0000098F">
      <w:r>
        <w:t xml:space="preserve">Clinical Relevance: We are following the national clinical guideline on antibiotic prophylaxis in surgery recommended by SIGN. Postoperative infections are associated with smoking and poor oral hygiene. Patients undergoing orthognathic surgery should be screened and encouraged to cease smoking, at least </w:t>
      </w:r>
      <w:proofErr w:type="spellStart"/>
      <w:r>
        <w:t>perioperatively</w:t>
      </w:r>
      <w:proofErr w:type="spellEnd"/>
      <w:r>
        <w:t>. Patient demographic and operation duration were insignificant.</w:t>
      </w:r>
    </w:p>
    <w:p w:rsidR="0000098F" w:rsidRDefault="0000098F" w:rsidP="0000098F"/>
    <w:p w:rsidR="0000098F" w:rsidRDefault="0000098F" w:rsidP="0000098F"/>
    <w:p w:rsidR="0000098F" w:rsidRDefault="0000098F" w:rsidP="0000098F"/>
    <w:p w:rsidR="0000098F" w:rsidRDefault="0000098F" w:rsidP="0000098F"/>
    <w:p w:rsidR="0000098F" w:rsidRDefault="0000098F" w:rsidP="0000098F"/>
    <w:p w:rsidR="0000098F" w:rsidRDefault="0000098F" w:rsidP="0000098F"/>
    <w:p w:rsidR="0000098F" w:rsidRDefault="0000098F" w:rsidP="0000098F"/>
    <w:p w:rsidR="0000098F" w:rsidRDefault="0000098F" w:rsidP="0000098F"/>
    <w:p w:rsidR="0000098F" w:rsidRDefault="0000098F" w:rsidP="0000098F"/>
    <w:p w:rsidR="0000098F" w:rsidRDefault="0000098F" w:rsidP="0000098F"/>
    <w:p w:rsidR="0000098F" w:rsidRDefault="0000098F" w:rsidP="0000098F">
      <w:r>
        <w:lastRenderedPageBreak/>
        <w:t xml:space="preserve">P261 </w:t>
      </w:r>
      <w:proofErr w:type="gramStart"/>
      <w:r>
        <w:t>Is</w:t>
      </w:r>
      <w:proofErr w:type="gramEnd"/>
      <w:r>
        <w:t xml:space="preserve"> it justifiable to admit Orthognathic surgical patients for less than 23 hours? A single surgeon’s experience</w:t>
      </w:r>
    </w:p>
    <w:p w:rsidR="0000098F" w:rsidRDefault="0000098F" w:rsidP="0000098F">
      <w:r>
        <w:t>Dr Paula Sinnott</w:t>
      </w:r>
    </w:p>
    <w:p w:rsidR="0000098F" w:rsidRDefault="0000098F" w:rsidP="0000098F">
      <w:r>
        <w:t>Pinderfields General Hospital</w:t>
      </w:r>
    </w:p>
    <w:p w:rsidR="0000098F" w:rsidRDefault="0000098F" w:rsidP="0000098F">
      <w:r>
        <w:t>Dr Mohammed Imran Suida, Mr Sunil Sah</w:t>
      </w:r>
    </w:p>
    <w:p w:rsidR="0000098F" w:rsidRDefault="0000098F" w:rsidP="0000098F">
      <w:r>
        <w:t>Introduction: To assess how long, on average orthognathic patients are admitted to a ward following their surgery and to investigate if there were any immediate re-admissions or complications after discharging these patients.</w:t>
      </w:r>
    </w:p>
    <w:p w:rsidR="0000098F" w:rsidRDefault="0000098F" w:rsidP="0000098F">
      <w:r>
        <w:t>Method: 32 patient records were assessed and the number of hours patients were admitted to a ward following surgery was investigated. Hospital admissions were examined to investigate if there were any immediate readmissions or complications.</w:t>
      </w:r>
    </w:p>
    <w:p w:rsidR="0000098F" w:rsidRDefault="0000098F" w:rsidP="0000098F">
      <w:r>
        <w:t>Results: 91% of patients were discharged within 23 hours or less. 78% (n=25) of patients were discharged after being admitted to a ward for 20 hours or less. This ranged from 16 to 20 hours. 3 patients were discharged after spending 2 nights in hospital due to pre-existing medical comorbidities. Of the surgeries 72% were bimaxillary osteotomies and 28% had single jaw surgery.</w:t>
      </w:r>
    </w:p>
    <w:p w:rsidR="0000098F" w:rsidRDefault="0000098F" w:rsidP="0000098F">
      <w:r>
        <w:t>Conclusion: 91% of our patients were discharged within 23 hours and there were no immediate readmissions. In the current NHS climate, treating orthognathic patients as 23 hour admissions could help to reduce bed pressures, helping to alleviate stretched NHS resources and reducing the risk of last-minute procedure cancellations. It would facilitate a more efficient and effective use of resources while maintaining patient safety. Shortened hospital stays and earlier mobilisation also can help to reduce the risk of hospital acquired infections and venous thromboembolism.</w:t>
      </w:r>
    </w:p>
    <w:p w:rsidR="0000098F" w:rsidRDefault="0000098F" w:rsidP="0000098F"/>
    <w:p w:rsidR="0000098F" w:rsidRDefault="0000098F" w:rsidP="0000098F"/>
    <w:p w:rsidR="0000098F" w:rsidRDefault="0000098F" w:rsidP="0000098F"/>
    <w:p w:rsidR="0000098F" w:rsidRDefault="0000098F" w:rsidP="0000098F"/>
    <w:p w:rsidR="0000098F" w:rsidRDefault="0000098F" w:rsidP="0000098F"/>
    <w:p w:rsidR="0000098F" w:rsidRDefault="0000098F" w:rsidP="0000098F"/>
    <w:p w:rsidR="0000098F" w:rsidRDefault="0000098F" w:rsidP="0000098F"/>
    <w:p w:rsidR="0000098F" w:rsidRDefault="0000098F" w:rsidP="0000098F"/>
    <w:p w:rsidR="0000098F" w:rsidRDefault="0000098F" w:rsidP="0000098F"/>
    <w:p w:rsidR="0000098F" w:rsidRDefault="0000098F" w:rsidP="0000098F"/>
    <w:p w:rsidR="0000098F" w:rsidRDefault="0000098F" w:rsidP="0000098F"/>
    <w:p w:rsidR="0000098F" w:rsidRDefault="0000098F" w:rsidP="0000098F">
      <w:r>
        <w:lastRenderedPageBreak/>
        <w:t xml:space="preserve">P262 </w:t>
      </w:r>
      <w:proofErr w:type="gramStart"/>
      <w:r>
        <w:t>An</w:t>
      </w:r>
      <w:proofErr w:type="gramEnd"/>
      <w:r>
        <w:t xml:space="preserve"> Audit of Postoperative Complications following Orthognathic surgery at Mid-Yorkshire Hospitals Trust.</w:t>
      </w:r>
    </w:p>
    <w:p w:rsidR="0000098F" w:rsidRDefault="0000098F" w:rsidP="0000098F">
      <w:r>
        <w:t>Dr Paula Sinnott</w:t>
      </w:r>
    </w:p>
    <w:p w:rsidR="0000098F" w:rsidRDefault="0000098F" w:rsidP="0000098F">
      <w:r>
        <w:t>Pinderfields General Hospital</w:t>
      </w:r>
    </w:p>
    <w:p w:rsidR="0000098F" w:rsidRDefault="0000098F" w:rsidP="0000098F">
      <w:r>
        <w:t>Dr Zahra Rizvi, Mr Sunil Sah, Mr Jonathon Reid</w:t>
      </w:r>
    </w:p>
    <w:p w:rsidR="0000098F" w:rsidRDefault="0000098F" w:rsidP="0000098F">
      <w:r>
        <w:t>Introduction: In order to obtain meaningful consent it is important to audit local postoperative complications rather than stating national averages.</w:t>
      </w:r>
    </w:p>
    <w:p w:rsidR="0000098F" w:rsidRDefault="0000098F" w:rsidP="0000098F">
      <w:r>
        <w:t xml:space="preserve">Methods: A retrospective review of medical records looking at immediate and </w:t>
      </w:r>
      <w:proofErr w:type="spellStart"/>
      <w:r>
        <w:t>longterm</w:t>
      </w:r>
      <w:proofErr w:type="spellEnd"/>
      <w:r>
        <w:t xml:space="preserve"> complications after orthognathic surgeries were recorded by reviewing patient notes postoperatively from January 2015 to August 2016.</w:t>
      </w:r>
    </w:p>
    <w:p w:rsidR="0000098F" w:rsidRDefault="0000098F" w:rsidP="0000098F">
      <w:r>
        <w:t>Results: There were 55 patients between the ages of 18 to 42 years old. The average age was 24 years and there were 33 females (60%) and 22 males (40%). Immediate complications include 1 significant postoperative bleed (1.8%), 1 (1.8%) had a deviated nasal septum as a result of surgery. 1 patient (1.8%) had an unfavourable split of the mandible. Long term complications include nine infections postoperatively (16%), 1 case of progressive condylar resorption (1.8%).</w:t>
      </w:r>
    </w:p>
    <w:p w:rsidR="0000098F" w:rsidRDefault="0000098F" w:rsidP="0000098F">
      <w:r>
        <w:t>Clinical Relevance: In comparison to various studies, our postoperative infection rate is higher than infection rates stated in the Orthognathic Commissioning guide of 11.2% to 3.8%. It has been suggested that long term antibiotics are more effective however we will wait for more studies before changing our practice. We are currently following the SIGN Guidelines. Our complications were lower on other aspects such as unfavourable osteotomy, excessive bleeding and soft tissue damage. Despite the great variety of severe complications reported, their frequency seems to be extremely low. It can be concluded that Orthognathic surgery appears to be a safe procedure.</w:t>
      </w:r>
    </w:p>
    <w:p w:rsidR="00031C98" w:rsidRDefault="00031C98" w:rsidP="0000098F"/>
    <w:p w:rsidR="00031C98" w:rsidRDefault="00031C98" w:rsidP="0000098F"/>
    <w:p w:rsidR="00031C98" w:rsidRDefault="00031C98" w:rsidP="0000098F"/>
    <w:p w:rsidR="00031C98" w:rsidRDefault="00031C98" w:rsidP="0000098F"/>
    <w:p w:rsidR="00031C98" w:rsidRDefault="00031C98" w:rsidP="0000098F"/>
    <w:p w:rsidR="00031C98" w:rsidRDefault="00031C98" w:rsidP="0000098F"/>
    <w:p w:rsidR="00031C98" w:rsidRDefault="00031C98" w:rsidP="0000098F"/>
    <w:p w:rsidR="00031C98" w:rsidRDefault="00031C98" w:rsidP="0000098F"/>
    <w:p w:rsidR="00031C98" w:rsidRPr="00031C98" w:rsidRDefault="00031C98" w:rsidP="00031C98">
      <w:pPr>
        <w:rPr>
          <w:b/>
          <w:bCs/>
        </w:rPr>
      </w:pPr>
      <w:r w:rsidRPr="00031C98">
        <w:rPr>
          <w:b/>
          <w:bCs/>
        </w:rPr>
        <w:t>Compliance to national guidelines for wisdom teeth</w:t>
      </w:r>
    </w:p>
    <w:p w:rsidR="00031C98" w:rsidRPr="00031C98" w:rsidRDefault="00031C98" w:rsidP="00031C98">
      <w:pPr>
        <w:rPr>
          <w:b/>
          <w:bCs/>
        </w:rPr>
      </w:pPr>
      <w:proofErr w:type="gramStart"/>
      <w:r w:rsidRPr="00031C98">
        <w:rPr>
          <w:b/>
          <w:bCs/>
        </w:rPr>
        <w:t>extractions</w:t>
      </w:r>
      <w:proofErr w:type="gramEnd"/>
    </w:p>
    <w:p w:rsidR="00031C98" w:rsidRPr="00031C98" w:rsidRDefault="00031C98" w:rsidP="00031C98">
      <w:r w:rsidRPr="00031C98">
        <w:t xml:space="preserve">H. Nazir </w:t>
      </w:r>
      <w:r w:rsidRPr="00031C98">
        <w:rPr>
          <w:rFonts w:hint="eastAsia"/>
        </w:rPr>
        <w:t>∗</w:t>
      </w:r>
      <w:r w:rsidRPr="00031C98">
        <w:t>, L. Middlefell, J.R. Kelly, H. Cashman, S. Sah</w:t>
      </w:r>
    </w:p>
    <w:p w:rsidR="00031C98" w:rsidRPr="00031C98" w:rsidRDefault="00031C98" w:rsidP="00031C98">
      <w:pPr>
        <w:rPr>
          <w:i/>
          <w:iCs/>
        </w:rPr>
      </w:pPr>
      <w:r w:rsidRPr="00031C98">
        <w:rPr>
          <w:i/>
          <w:iCs/>
        </w:rPr>
        <w:lastRenderedPageBreak/>
        <w:t>Pinderfields General Hospital, Mid Yorkshire Trust, Wakefield,</w:t>
      </w:r>
    </w:p>
    <w:p w:rsidR="00031C98" w:rsidRPr="00031C98" w:rsidRDefault="00031C98" w:rsidP="00031C98">
      <w:pPr>
        <w:rPr>
          <w:i/>
          <w:iCs/>
        </w:rPr>
      </w:pPr>
      <w:r w:rsidRPr="00031C98">
        <w:rPr>
          <w:i/>
          <w:iCs/>
        </w:rPr>
        <w:t>United Kingdom</w:t>
      </w:r>
    </w:p>
    <w:p w:rsidR="00031C98" w:rsidRPr="00031C98" w:rsidRDefault="00031C98" w:rsidP="00031C98">
      <w:r w:rsidRPr="00031C98">
        <w:rPr>
          <w:b/>
          <w:bCs/>
        </w:rPr>
        <w:t xml:space="preserve">Background: </w:t>
      </w:r>
      <w:r w:rsidRPr="00031C98">
        <w:t>The removal of wisdom teeth is a common surgical</w:t>
      </w:r>
    </w:p>
    <w:p w:rsidR="00031C98" w:rsidRPr="00031C98" w:rsidRDefault="00031C98" w:rsidP="00031C98">
      <w:proofErr w:type="gramStart"/>
      <w:r w:rsidRPr="00031C98">
        <w:t>procedure</w:t>
      </w:r>
      <w:proofErr w:type="gramEnd"/>
      <w:r w:rsidRPr="00031C98">
        <w:t xml:space="preserve"> within </w:t>
      </w:r>
      <w:proofErr w:type="spellStart"/>
      <w:r w:rsidRPr="00031C98">
        <w:t>dentoalveolar</w:t>
      </w:r>
      <w:proofErr w:type="spellEnd"/>
      <w:r w:rsidRPr="00031C98">
        <w:t xml:space="preserve"> surgery. The reason for extraction</w:t>
      </w:r>
    </w:p>
    <w:p w:rsidR="00031C98" w:rsidRPr="00031C98" w:rsidRDefault="00031C98" w:rsidP="00031C98">
      <w:proofErr w:type="gramStart"/>
      <w:r w:rsidRPr="00031C98">
        <w:t>can</w:t>
      </w:r>
      <w:proofErr w:type="gramEnd"/>
      <w:r w:rsidRPr="00031C98">
        <w:t xml:space="preserve"> be associated with a number of pathological changes such</w:t>
      </w:r>
    </w:p>
    <w:p w:rsidR="00031C98" w:rsidRPr="00031C98" w:rsidRDefault="00031C98" w:rsidP="00031C98">
      <w:proofErr w:type="gramStart"/>
      <w:r w:rsidRPr="00031C98">
        <w:t>as</w:t>
      </w:r>
      <w:proofErr w:type="gramEnd"/>
      <w:r w:rsidRPr="00031C98">
        <w:t xml:space="preserve"> </w:t>
      </w:r>
      <w:proofErr w:type="spellStart"/>
      <w:r w:rsidRPr="00031C98">
        <w:t>pericoronitis</w:t>
      </w:r>
      <w:proofErr w:type="spellEnd"/>
      <w:r w:rsidRPr="00031C98">
        <w:t>, caries or cysts. As with all procedures, there are</w:t>
      </w:r>
    </w:p>
    <w:p w:rsidR="00031C98" w:rsidRPr="00031C98" w:rsidRDefault="00031C98" w:rsidP="00031C98">
      <w:proofErr w:type="gramStart"/>
      <w:r w:rsidRPr="00031C98">
        <w:t>potential</w:t>
      </w:r>
      <w:proofErr w:type="gramEnd"/>
      <w:r w:rsidRPr="00031C98">
        <w:t xml:space="preserve"> risks and benefits associated with intervention.</w:t>
      </w:r>
    </w:p>
    <w:p w:rsidR="00031C98" w:rsidRPr="00031C98" w:rsidRDefault="00031C98" w:rsidP="00031C98">
      <w:r w:rsidRPr="00031C98">
        <w:rPr>
          <w:b/>
          <w:bCs/>
        </w:rPr>
        <w:t xml:space="preserve">Objectives: </w:t>
      </w:r>
      <w:r w:rsidRPr="00031C98">
        <w:t>The aim of the retrospective study is to improve care</w:t>
      </w:r>
    </w:p>
    <w:p w:rsidR="00031C98" w:rsidRPr="00031C98" w:rsidRDefault="00031C98" w:rsidP="00031C98">
      <w:proofErr w:type="gramStart"/>
      <w:r w:rsidRPr="00031C98">
        <w:t>for</w:t>
      </w:r>
      <w:proofErr w:type="gramEnd"/>
      <w:r w:rsidRPr="00031C98">
        <w:t xml:space="preserve"> patients who are referred into the hospitals for wisdom tooth</w:t>
      </w:r>
    </w:p>
    <w:p w:rsidR="00031C98" w:rsidRPr="00031C98" w:rsidRDefault="00031C98" w:rsidP="00031C98">
      <w:proofErr w:type="gramStart"/>
      <w:r w:rsidRPr="00031C98">
        <w:t>removal</w:t>
      </w:r>
      <w:proofErr w:type="gramEnd"/>
      <w:r w:rsidRPr="00031C98">
        <w:t>, by complying with best evidence based practice:</w:t>
      </w:r>
    </w:p>
    <w:p w:rsidR="00031C98" w:rsidRPr="00031C98" w:rsidRDefault="00031C98" w:rsidP="00031C98">
      <w:r w:rsidRPr="00031C98">
        <w:t>1. The National Institute for Health and Clinical Excellence</w:t>
      </w:r>
    </w:p>
    <w:p w:rsidR="00031C98" w:rsidRPr="00031C98" w:rsidRDefault="00031C98" w:rsidP="00031C98">
      <w:r w:rsidRPr="00031C98">
        <w:t xml:space="preserve">(NICE) – Guidance on the extraction </w:t>
      </w:r>
      <w:proofErr w:type="spellStart"/>
      <w:r w:rsidRPr="00031C98">
        <w:t>ofWisdom</w:t>
      </w:r>
      <w:proofErr w:type="spellEnd"/>
      <w:r w:rsidRPr="00031C98">
        <w:t xml:space="preserve"> Teeth March</w:t>
      </w:r>
    </w:p>
    <w:p w:rsidR="00031C98" w:rsidRDefault="00031C98" w:rsidP="00031C98">
      <w:r w:rsidRPr="00031C98">
        <w:t>2000.</w:t>
      </w:r>
    </w:p>
    <w:p w:rsidR="00031C98" w:rsidRPr="00031C98" w:rsidRDefault="00031C98" w:rsidP="00031C98">
      <w:r w:rsidRPr="00031C98">
        <w:t>2. Scottish Intercollegiate Guidelines Network (SIGN) Management</w:t>
      </w:r>
    </w:p>
    <w:p w:rsidR="00031C98" w:rsidRPr="00031C98" w:rsidRDefault="00031C98" w:rsidP="00031C98">
      <w:proofErr w:type="gramStart"/>
      <w:r w:rsidRPr="00031C98">
        <w:t>of</w:t>
      </w:r>
      <w:proofErr w:type="gramEnd"/>
      <w:r w:rsidRPr="00031C98">
        <w:t xml:space="preserve"> </w:t>
      </w:r>
      <w:proofErr w:type="spellStart"/>
      <w:r w:rsidRPr="00031C98">
        <w:t>Unerupted</w:t>
      </w:r>
      <w:proofErr w:type="spellEnd"/>
      <w:r w:rsidRPr="00031C98">
        <w:t xml:space="preserve"> and Impacted Third Molar Teeth September</w:t>
      </w:r>
    </w:p>
    <w:p w:rsidR="00031C98" w:rsidRPr="00031C98" w:rsidRDefault="00031C98" w:rsidP="00031C98">
      <w:r w:rsidRPr="00031C98">
        <w:t>1999.</w:t>
      </w:r>
    </w:p>
    <w:p w:rsidR="00031C98" w:rsidRPr="00031C98" w:rsidRDefault="00031C98" w:rsidP="00031C98">
      <w:r w:rsidRPr="00031C98">
        <w:rPr>
          <w:b/>
          <w:bCs/>
        </w:rPr>
        <w:t xml:space="preserve">Methods: </w:t>
      </w:r>
      <w:r w:rsidRPr="00031C98">
        <w:t>There were 673 removal procedures carried out at</w:t>
      </w:r>
    </w:p>
    <w:p w:rsidR="00031C98" w:rsidRPr="00031C98" w:rsidRDefault="00031C98" w:rsidP="00031C98">
      <w:r w:rsidRPr="00031C98">
        <w:t>Pinderfields General Hospital in 2015; a retrospective case note</w:t>
      </w:r>
    </w:p>
    <w:p w:rsidR="00031C98" w:rsidRPr="00031C98" w:rsidRDefault="00031C98" w:rsidP="00031C98">
      <w:proofErr w:type="gramStart"/>
      <w:r w:rsidRPr="00031C98">
        <w:t>review</w:t>
      </w:r>
      <w:proofErr w:type="gramEnd"/>
      <w:r w:rsidRPr="00031C98">
        <w:t xml:space="preserve"> was conducted for the last 67 (10%) patients who had a</w:t>
      </w:r>
    </w:p>
    <w:p w:rsidR="00031C98" w:rsidRPr="00031C98" w:rsidRDefault="00031C98" w:rsidP="00031C98">
      <w:proofErr w:type="gramStart"/>
      <w:r w:rsidRPr="00031C98">
        <w:t>total</w:t>
      </w:r>
      <w:proofErr w:type="gramEnd"/>
      <w:r w:rsidRPr="00031C98">
        <w:t xml:space="preserve"> of 100 wisdom teeth removed. Comparison was made with</w:t>
      </w:r>
    </w:p>
    <w:p w:rsidR="00031C98" w:rsidRPr="00031C98" w:rsidRDefault="00031C98" w:rsidP="00031C98">
      <w:proofErr w:type="gramStart"/>
      <w:r w:rsidRPr="00031C98">
        <w:t>previous</w:t>
      </w:r>
      <w:proofErr w:type="gramEnd"/>
      <w:r w:rsidRPr="00031C98">
        <w:t xml:space="preserve"> results.</w:t>
      </w:r>
    </w:p>
    <w:p w:rsidR="00031C98" w:rsidRPr="00031C98" w:rsidRDefault="00031C98" w:rsidP="00031C98">
      <w:r w:rsidRPr="00031C98">
        <w:rPr>
          <w:b/>
          <w:bCs/>
        </w:rPr>
        <w:t xml:space="preserve">Findings: </w:t>
      </w:r>
      <w:r w:rsidRPr="00031C98">
        <w:t>From the 98% documented, 90% complied with the</w:t>
      </w:r>
    </w:p>
    <w:p w:rsidR="00031C98" w:rsidRPr="00031C98" w:rsidRDefault="00031C98" w:rsidP="00031C98">
      <w:r w:rsidRPr="00031C98">
        <w:t>NICE guidelines and 90% with SIGN, a clear increase from the</w:t>
      </w:r>
    </w:p>
    <w:p w:rsidR="00031C98" w:rsidRPr="00031C98" w:rsidRDefault="00031C98" w:rsidP="00031C98">
      <w:proofErr w:type="gramStart"/>
      <w:r w:rsidRPr="00031C98">
        <w:t>previous</w:t>
      </w:r>
      <w:proofErr w:type="gramEnd"/>
      <w:r w:rsidRPr="00031C98">
        <w:t xml:space="preserve"> years,75%and80%respectively. 7%of extractions listed</w:t>
      </w:r>
    </w:p>
    <w:p w:rsidR="00031C98" w:rsidRPr="00031C98" w:rsidRDefault="00031C98" w:rsidP="00031C98">
      <w:proofErr w:type="gramStart"/>
      <w:r w:rsidRPr="00031C98">
        <w:t>did</w:t>
      </w:r>
      <w:proofErr w:type="gramEnd"/>
      <w:r w:rsidRPr="00031C98">
        <w:t xml:space="preserve"> not comply with either guideline. 2% failed to document a</w:t>
      </w:r>
    </w:p>
    <w:p w:rsidR="00031C98" w:rsidRPr="00031C98" w:rsidRDefault="00031C98" w:rsidP="00031C98">
      <w:proofErr w:type="gramStart"/>
      <w:r w:rsidRPr="00031C98">
        <w:t>reason</w:t>
      </w:r>
      <w:proofErr w:type="gramEnd"/>
      <w:r w:rsidRPr="00031C98">
        <w:t xml:space="preserve"> for removal of wisdom teeth.</w:t>
      </w:r>
    </w:p>
    <w:p w:rsidR="00031C98" w:rsidRPr="00031C98" w:rsidRDefault="00031C98" w:rsidP="00031C98">
      <w:r w:rsidRPr="00031C98">
        <w:rPr>
          <w:b/>
          <w:bCs/>
        </w:rPr>
        <w:t xml:space="preserve">Conclusion: </w:t>
      </w:r>
      <w:r w:rsidRPr="00031C98">
        <w:t>Although there is an overall improvement in the</w:t>
      </w:r>
    </w:p>
    <w:p w:rsidR="00031C98" w:rsidRPr="00031C98" w:rsidRDefault="00031C98" w:rsidP="00031C98">
      <w:proofErr w:type="gramStart"/>
      <w:r w:rsidRPr="00031C98">
        <w:lastRenderedPageBreak/>
        <w:t>compliance</w:t>
      </w:r>
      <w:proofErr w:type="gramEnd"/>
      <w:r w:rsidRPr="00031C98">
        <w:t xml:space="preserve"> with either guidance, it does not meet the 100% recommended</w:t>
      </w:r>
    </w:p>
    <w:p w:rsidR="00031C98" w:rsidRPr="00031C98" w:rsidRDefault="00031C98" w:rsidP="00031C98">
      <w:proofErr w:type="gramStart"/>
      <w:r w:rsidRPr="00031C98">
        <w:t>local</w:t>
      </w:r>
      <w:proofErr w:type="gramEnd"/>
      <w:r w:rsidRPr="00031C98">
        <w:t xml:space="preserve"> standard. SIGN has been discontinued. If this is</w:t>
      </w:r>
    </w:p>
    <w:p w:rsidR="00031C98" w:rsidRPr="00031C98" w:rsidRDefault="00031C98" w:rsidP="00031C98">
      <w:proofErr w:type="gramStart"/>
      <w:r w:rsidRPr="00031C98">
        <w:t>taken</w:t>
      </w:r>
      <w:proofErr w:type="gramEnd"/>
      <w:r w:rsidRPr="00031C98">
        <w:t xml:space="preserve"> in to context, a local agreement needs to be made whether</w:t>
      </w:r>
    </w:p>
    <w:p w:rsidR="00031C98" w:rsidRDefault="00031C98" w:rsidP="00031C98">
      <w:proofErr w:type="gramStart"/>
      <w:r w:rsidRPr="00031C98">
        <w:t>patients</w:t>
      </w:r>
      <w:proofErr w:type="gramEnd"/>
      <w:r w:rsidRPr="00031C98">
        <w:t xml:space="preserve"> should only be listed according to NICE guidelines.</w:t>
      </w:r>
    </w:p>
    <w:p w:rsidR="00031C98" w:rsidRDefault="00031C98" w:rsidP="00031C98"/>
    <w:p w:rsidR="00031C98" w:rsidRDefault="00031C98" w:rsidP="00031C98"/>
    <w:p w:rsidR="00031C98" w:rsidRDefault="00031C98" w:rsidP="00031C98"/>
    <w:p w:rsidR="00031C98" w:rsidRDefault="00031C98" w:rsidP="00031C98"/>
    <w:p w:rsidR="00031C98" w:rsidRDefault="00031C98" w:rsidP="00031C98">
      <w:proofErr w:type="spellStart"/>
      <w:r>
        <w:t>Midfacial</w:t>
      </w:r>
      <w:proofErr w:type="spellEnd"/>
      <w:r>
        <w:t xml:space="preserve"> trauma: </w:t>
      </w:r>
      <w:proofErr w:type="spellStart"/>
      <w:r>
        <w:t>subtarsal</w:t>
      </w:r>
      <w:proofErr w:type="spellEnd"/>
      <w:r>
        <w:t xml:space="preserve"> lower-eyelid incision to access and repair orbital floor fractures</w:t>
      </w:r>
    </w:p>
    <w:p w:rsidR="00031C98" w:rsidRDefault="00031C98" w:rsidP="00031C98"/>
    <w:p w:rsidR="00031C98" w:rsidRDefault="00031C98" w:rsidP="00031C98"/>
    <w:p w:rsidR="00031C98" w:rsidRDefault="00031C98" w:rsidP="00031C98">
      <w:r>
        <w:t xml:space="preserve"> H. Nazir</w:t>
      </w:r>
    </w:p>
    <w:p w:rsidR="00031C98" w:rsidRDefault="00031C98" w:rsidP="00031C98"/>
    <w:p w:rsidR="00031C98" w:rsidRDefault="00031C98" w:rsidP="00031C98"/>
    <w:p w:rsidR="00031C98" w:rsidRDefault="00031C98" w:rsidP="00031C98"/>
    <w:p w:rsidR="00031C98" w:rsidRDefault="00031C98" w:rsidP="00031C98"/>
    <w:p w:rsidR="00031C98" w:rsidRDefault="00031C98" w:rsidP="00031C98"/>
    <w:p w:rsidR="00031C98" w:rsidRDefault="00031C98" w:rsidP="00031C98"/>
    <w:p w:rsidR="00031C98" w:rsidRDefault="00031C98" w:rsidP="00031C98">
      <w:r>
        <w:t>Correspondence information about the author H. Nazir</w:t>
      </w:r>
    </w:p>
    <w:p w:rsidR="00031C98" w:rsidRDefault="00031C98" w:rsidP="00031C98"/>
    <w:p w:rsidR="00031C98" w:rsidRDefault="00031C98" w:rsidP="00031C98"/>
    <w:p w:rsidR="00031C98" w:rsidRDefault="00031C98" w:rsidP="00031C98"/>
    <w:p w:rsidR="00031C98" w:rsidRDefault="00031C98" w:rsidP="00031C98"/>
    <w:p w:rsidR="00031C98" w:rsidRDefault="00031C98" w:rsidP="00031C98"/>
    <w:p w:rsidR="00031C98" w:rsidRDefault="00031C98" w:rsidP="00031C98"/>
    <w:p w:rsidR="00031C98" w:rsidRDefault="00031C98" w:rsidP="00031C98">
      <w:r>
        <w:t xml:space="preserve">, </w:t>
      </w:r>
    </w:p>
    <w:p w:rsidR="00031C98" w:rsidRDefault="00031C98" w:rsidP="00031C98">
      <w:r>
        <w:t>J.C. Kelly</w:t>
      </w:r>
    </w:p>
    <w:p w:rsidR="00031C98" w:rsidRDefault="00031C98" w:rsidP="00031C98"/>
    <w:p w:rsidR="00031C98" w:rsidRDefault="00031C98" w:rsidP="00031C98"/>
    <w:p w:rsidR="00031C98" w:rsidRDefault="00031C98" w:rsidP="00031C98"/>
    <w:p w:rsidR="00031C98" w:rsidRDefault="00031C98" w:rsidP="00031C98"/>
    <w:p w:rsidR="00031C98" w:rsidRDefault="00031C98" w:rsidP="00031C98">
      <w:r>
        <w:t xml:space="preserve">, </w:t>
      </w:r>
    </w:p>
    <w:p w:rsidR="00031C98" w:rsidRDefault="00031C98" w:rsidP="00031C98">
      <w:r>
        <w:t>S. Sah</w:t>
      </w:r>
    </w:p>
    <w:p w:rsidR="00031C98" w:rsidRDefault="00031C98" w:rsidP="00031C98"/>
    <w:p w:rsidR="00031C98" w:rsidRDefault="00031C98" w:rsidP="00031C98"/>
    <w:p w:rsidR="00031C98" w:rsidRDefault="00031C98" w:rsidP="00031C98"/>
    <w:p w:rsidR="00031C98" w:rsidRDefault="00031C98" w:rsidP="00031C98"/>
    <w:p w:rsidR="00031C98" w:rsidRDefault="00031C98" w:rsidP="00031C98"/>
    <w:p w:rsidR="00031C98" w:rsidRDefault="00031C98" w:rsidP="00031C98">
      <w:r>
        <w:t>Pinderfields General Hospital, Mid Yorkshire Trust, Wakefield, United Kingdom</w:t>
      </w:r>
    </w:p>
    <w:p w:rsidR="00031C98" w:rsidRDefault="00031C98" w:rsidP="00031C98"/>
    <w:p w:rsidR="00031C98" w:rsidRDefault="00031C98" w:rsidP="00031C98">
      <w:proofErr w:type="spellStart"/>
      <w:r>
        <w:t>Midfacial</w:t>
      </w:r>
      <w:proofErr w:type="spellEnd"/>
      <w:r>
        <w:t xml:space="preserve"> trauma: </w:t>
      </w:r>
      <w:proofErr w:type="spellStart"/>
      <w:r>
        <w:t>subtarsal</w:t>
      </w:r>
      <w:proofErr w:type="spellEnd"/>
      <w:r>
        <w:t xml:space="preserve"> lower-eyelid incision to access and repair orbital floor fractures</w:t>
      </w:r>
    </w:p>
    <w:p w:rsidR="00031C98" w:rsidRDefault="00031C98" w:rsidP="00031C98"/>
    <w:p w:rsidR="00031C98" w:rsidRDefault="00031C98" w:rsidP="00031C98">
      <w:r>
        <w:t>DOI: http://dx.doi.org/10.1016/j.ijom.2017.02.312</w:t>
      </w:r>
    </w:p>
    <w:p w:rsidR="00031C98" w:rsidRDefault="00031C98" w:rsidP="00031C98"/>
    <w:p w:rsidR="00031C98" w:rsidRDefault="00031C98" w:rsidP="00031C98"/>
    <w:p w:rsidR="00031C98" w:rsidRDefault="00031C98" w:rsidP="00031C98"/>
    <w:p w:rsidR="00031C98" w:rsidRDefault="00031C98" w:rsidP="00031C98"/>
    <w:p w:rsidR="00031C98" w:rsidRDefault="00031C98" w:rsidP="00031C98"/>
    <w:p w:rsidR="00031C98" w:rsidRDefault="00031C98" w:rsidP="00031C98"/>
    <w:p w:rsidR="00031C98" w:rsidRDefault="00031C98" w:rsidP="00031C98"/>
    <w:p w:rsidR="00031C98" w:rsidRDefault="00031C98" w:rsidP="00031C98"/>
    <w:p w:rsidR="00031C98" w:rsidRDefault="00031C98" w:rsidP="00031C98">
      <w:r>
        <w:t>Abstract</w:t>
      </w:r>
    </w:p>
    <w:p w:rsidR="00031C98" w:rsidRDefault="00031C98" w:rsidP="00031C98"/>
    <w:p w:rsidR="00031C98" w:rsidRDefault="00031C98" w:rsidP="00031C98"/>
    <w:p w:rsidR="00031C98" w:rsidRDefault="00031C98" w:rsidP="00031C98">
      <w:r>
        <w:lastRenderedPageBreak/>
        <w:t>Full Text</w:t>
      </w:r>
    </w:p>
    <w:p w:rsidR="00031C98" w:rsidRDefault="00031C98" w:rsidP="00031C98"/>
    <w:p w:rsidR="00031C98" w:rsidRDefault="00031C98" w:rsidP="00031C98"/>
    <w:p w:rsidR="00031C98" w:rsidRDefault="00031C98" w:rsidP="00031C98"/>
    <w:p w:rsidR="00031C98" w:rsidRDefault="00031C98" w:rsidP="00031C98"/>
    <w:p w:rsidR="00031C98" w:rsidRDefault="00031C98" w:rsidP="00031C98"/>
    <w:p w:rsidR="00031C98" w:rsidRDefault="00031C98" w:rsidP="00031C98"/>
    <w:p w:rsidR="00031C98" w:rsidRDefault="00031C98" w:rsidP="00031C98"/>
    <w:p w:rsidR="00031C98" w:rsidRDefault="00031C98" w:rsidP="00031C98"/>
    <w:p w:rsidR="00031C98" w:rsidRDefault="00031C98" w:rsidP="00031C98"/>
    <w:p w:rsidR="00031C98" w:rsidRDefault="00031C98" w:rsidP="00031C98"/>
    <w:p w:rsidR="00031C98" w:rsidRDefault="00031C98" w:rsidP="00031C98"/>
    <w:p w:rsidR="00031C98" w:rsidRDefault="00031C98" w:rsidP="00031C98"/>
    <w:p w:rsidR="00031C98" w:rsidRDefault="00031C98" w:rsidP="00031C98"/>
    <w:p w:rsidR="00031C98" w:rsidRDefault="00031C98" w:rsidP="00031C98"/>
    <w:p w:rsidR="00031C98" w:rsidRDefault="00031C98" w:rsidP="00031C98"/>
    <w:p w:rsidR="00031C98" w:rsidRDefault="00031C98" w:rsidP="00031C98">
      <w:r>
        <w:t xml:space="preserve">Background: At Mid Yorkshire NHS Trust we encounter a high volume of traumatic injuries to the zygomatic-orbital complex. Historically, at this unit these fractures were accessed and repaired via lower blepharoplasty and </w:t>
      </w:r>
      <w:proofErr w:type="spellStart"/>
      <w:r>
        <w:t>subtarsal</w:t>
      </w:r>
      <w:proofErr w:type="spellEnd"/>
      <w:r>
        <w:t xml:space="preserve"> incisions. These are well-established approaches for several reasons but have the obvious drawbacks of potentially </w:t>
      </w:r>
      <w:proofErr w:type="spellStart"/>
      <w:r>
        <w:t>unaesthetic</w:t>
      </w:r>
      <w:proofErr w:type="spellEnd"/>
      <w:r>
        <w:t xml:space="preserve"> scarring and ectropion. We discuss our experience of using the </w:t>
      </w:r>
      <w:proofErr w:type="spellStart"/>
      <w:r>
        <w:t>subtarsal</w:t>
      </w:r>
      <w:proofErr w:type="spellEnd"/>
      <w:r>
        <w:t xml:space="preserve"> lower-eyelid incision, including the adequacy of exposure, the perioperative and long-term complications and alternative surgical approaches.</w:t>
      </w:r>
    </w:p>
    <w:p w:rsidR="00031C98" w:rsidRDefault="00031C98" w:rsidP="00031C98"/>
    <w:p w:rsidR="00031C98" w:rsidRDefault="00031C98" w:rsidP="00031C98">
      <w:r>
        <w:t>Methodology: A retrospective analysis was made of patients receiving orbital floor access and repair during a 24-month period. Complications were determined by reviewing operation notes and subsequent follow up. Analysis of postoperative photographs was also conducted; scarring or ectropion was highlighted.</w:t>
      </w:r>
    </w:p>
    <w:p w:rsidR="00031C98" w:rsidRDefault="00031C98" w:rsidP="00031C98"/>
    <w:p w:rsidR="00031C98" w:rsidRDefault="00031C98" w:rsidP="00031C98">
      <w:r>
        <w:t xml:space="preserve">Discussion: The most common mechanism of injury was via interpersonal violence/assault (78%). We found that 33% of patients had a degree of diplopia following initial injury and in 11% of patients that double vision had remained or worsened one week </w:t>
      </w:r>
      <w:proofErr w:type="spellStart"/>
      <w:r>
        <w:t>post surgery</w:t>
      </w:r>
      <w:proofErr w:type="spellEnd"/>
      <w:r>
        <w:t xml:space="preserve">. 11% of patients reported </w:t>
      </w:r>
      <w:r>
        <w:lastRenderedPageBreak/>
        <w:t xml:space="preserve">ongoing pain from the lower eyelid one month </w:t>
      </w:r>
      <w:proofErr w:type="spellStart"/>
      <w:r>
        <w:t>post surgery</w:t>
      </w:r>
      <w:proofErr w:type="spellEnd"/>
      <w:r>
        <w:t xml:space="preserve"> after wound healing. We had two cases of ectropion (11%) and neither required any further surgical intervention.</w:t>
      </w:r>
    </w:p>
    <w:p w:rsidR="00031C98" w:rsidRDefault="00031C98" w:rsidP="00031C98"/>
    <w:p w:rsidR="00031C98" w:rsidRDefault="00031C98" w:rsidP="00031C98">
      <w:r>
        <w:t xml:space="preserve">Conclusion: There are several well-published surgical approaches to access the orbital floor. Most </w:t>
      </w:r>
      <w:proofErr w:type="gramStart"/>
      <w:r>
        <w:t>patient's</w:t>
      </w:r>
      <w:proofErr w:type="gramEnd"/>
      <w:r>
        <w:t xml:space="preserve"> main concerns preoperatively were based on being left with visible facial scarring. We feel that the </w:t>
      </w:r>
      <w:proofErr w:type="spellStart"/>
      <w:r>
        <w:t>subtarsal</w:t>
      </w:r>
      <w:proofErr w:type="spellEnd"/>
      <w:r>
        <w:t xml:space="preserve"> incision still has a place in accessing orbital floor fractures but there should be a move towards favouring the </w:t>
      </w:r>
      <w:proofErr w:type="spellStart"/>
      <w:r>
        <w:t>transconjunctival</w:t>
      </w:r>
      <w:proofErr w:type="spellEnd"/>
      <w:r>
        <w:t xml:space="preserve"> approach.</w:t>
      </w:r>
    </w:p>
    <w:p w:rsidR="00031C98" w:rsidRDefault="00031C98" w:rsidP="00031C98"/>
    <w:p w:rsidR="00031C98" w:rsidRDefault="00031C98" w:rsidP="00031C98">
      <w:pPr>
        <w:autoSpaceDE w:val="0"/>
        <w:autoSpaceDN w:val="0"/>
        <w:adjustRightInd w:val="0"/>
        <w:spacing w:after="0" w:line="240" w:lineRule="auto"/>
        <w:rPr>
          <w:rFonts w:ascii="Times-Bold" w:hAnsi="Times-Bold" w:cs="Times-Bold"/>
          <w:b/>
          <w:bCs/>
          <w:color w:val="000000"/>
          <w:sz w:val="18"/>
          <w:szCs w:val="18"/>
        </w:rPr>
      </w:pPr>
      <w:proofErr w:type="spellStart"/>
      <w:r>
        <w:rPr>
          <w:rFonts w:ascii="Times-Bold" w:hAnsi="Times-Bold" w:cs="Times-Bold"/>
          <w:b/>
          <w:bCs/>
          <w:color w:val="000000"/>
          <w:sz w:val="18"/>
          <w:szCs w:val="18"/>
        </w:rPr>
        <w:t>Midfacial</w:t>
      </w:r>
      <w:proofErr w:type="spellEnd"/>
      <w:r>
        <w:rPr>
          <w:rFonts w:ascii="Times-Bold" w:hAnsi="Times-Bold" w:cs="Times-Bold"/>
          <w:b/>
          <w:bCs/>
          <w:color w:val="000000"/>
          <w:sz w:val="18"/>
          <w:szCs w:val="18"/>
        </w:rPr>
        <w:t xml:space="preserve"> trauma: </w:t>
      </w:r>
      <w:proofErr w:type="spellStart"/>
      <w:r>
        <w:rPr>
          <w:rFonts w:ascii="Times-Bold" w:hAnsi="Times-Bold" w:cs="Times-Bold"/>
          <w:b/>
          <w:bCs/>
          <w:color w:val="000000"/>
          <w:sz w:val="18"/>
          <w:szCs w:val="18"/>
        </w:rPr>
        <w:t>subtarsal</w:t>
      </w:r>
      <w:proofErr w:type="spellEnd"/>
      <w:r>
        <w:rPr>
          <w:rFonts w:ascii="Times-Bold" w:hAnsi="Times-Bold" w:cs="Times-Bold"/>
          <w:b/>
          <w:bCs/>
          <w:color w:val="000000"/>
          <w:sz w:val="18"/>
          <w:szCs w:val="18"/>
        </w:rPr>
        <w:t xml:space="preserve"> lower-eyelid incision to access</w:t>
      </w:r>
    </w:p>
    <w:p w:rsidR="00031C98" w:rsidRDefault="00031C98" w:rsidP="00031C98">
      <w:pPr>
        <w:autoSpaceDE w:val="0"/>
        <w:autoSpaceDN w:val="0"/>
        <w:adjustRightInd w:val="0"/>
        <w:spacing w:after="0" w:line="240" w:lineRule="auto"/>
        <w:rPr>
          <w:rFonts w:ascii="Times-Bold" w:hAnsi="Times-Bold" w:cs="Times-Bold"/>
          <w:b/>
          <w:bCs/>
          <w:color w:val="000000"/>
          <w:sz w:val="18"/>
          <w:szCs w:val="18"/>
        </w:rPr>
      </w:pPr>
      <w:proofErr w:type="gramStart"/>
      <w:r>
        <w:rPr>
          <w:rFonts w:ascii="Times-Bold" w:hAnsi="Times-Bold" w:cs="Times-Bold"/>
          <w:b/>
          <w:bCs/>
          <w:color w:val="000000"/>
          <w:sz w:val="18"/>
          <w:szCs w:val="18"/>
        </w:rPr>
        <w:t>and</w:t>
      </w:r>
      <w:proofErr w:type="gramEnd"/>
      <w:r>
        <w:rPr>
          <w:rFonts w:ascii="Times-Bold" w:hAnsi="Times-Bold" w:cs="Times-Bold"/>
          <w:b/>
          <w:bCs/>
          <w:color w:val="000000"/>
          <w:sz w:val="18"/>
          <w:szCs w:val="18"/>
        </w:rPr>
        <w:t xml:space="preserve"> repair orbital floor fractures</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r>
        <w:rPr>
          <w:rFonts w:ascii="Times-Roman" w:hAnsi="Times-Roman" w:cs="Times-Roman"/>
          <w:color w:val="000000"/>
          <w:sz w:val="18"/>
          <w:szCs w:val="18"/>
        </w:rPr>
        <w:t xml:space="preserve">H. Nazir </w:t>
      </w:r>
      <w:r>
        <w:rPr>
          <w:rFonts w:ascii="MTSY" w:eastAsia="MTSY" w:hAnsi="Times-Bold" w:cs="MTSY" w:hint="eastAsia"/>
          <w:color w:val="0081AD"/>
          <w:sz w:val="13"/>
          <w:szCs w:val="13"/>
        </w:rPr>
        <w:t>∗</w:t>
      </w:r>
      <w:r>
        <w:rPr>
          <w:rFonts w:ascii="Times-Roman" w:hAnsi="Times-Roman" w:cs="Times-Roman"/>
          <w:color w:val="000000"/>
          <w:sz w:val="18"/>
          <w:szCs w:val="18"/>
        </w:rPr>
        <w:t>, J.C. Kelly, S. Sah</w:t>
      </w:r>
    </w:p>
    <w:p w:rsidR="00031C98" w:rsidRDefault="00031C98" w:rsidP="00031C98">
      <w:pPr>
        <w:autoSpaceDE w:val="0"/>
        <w:autoSpaceDN w:val="0"/>
        <w:adjustRightInd w:val="0"/>
        <w:spacing w:after="0" w:line="240" w:lineRule="auto"/>
        <w:rPr>
          <w:rFonts w:ascii="Times-Italic" w:hAnsi="Times-Italic" w:cs="Times-Italic"/>
          <w:i/>
          <w:iCs/>
          <w:color w:val="000000"/>
          <w:sz w:val="18"/>
          <w:szCs w:val="18"/>
        </w:rPr>
      </w:pPr>
      <w:r>
        <w:rPr>
          <w:rFonts w:ascii="Times-Italic" w:hAnsi="Times-Italic" w:cs="Times-Italic"/>
          <w:i/>
          <w:iCs/>
          <w:color w:val="000000"/>
          <w:sz w:val="18"/>
          <w:szCs w:val="18"/>
        </w:rPr>
        <w:t>Pinderfields General Hospital, Mid Yorkshire Trust, Wakefield,</w:t>
      </w:r>
    </w:p>
    <w:p w:rsidR="00031C98" w:rsidRDefault="00031C98" w:rsidP="00031C98">
      <w:pPr>
        <w:autoSpaceDE w:val="0"/>
        <w:autoSpaceDN w:val="0"/>
        <w:adjustRightInd w:val="0"/>
        <w:spacing w:after="0" w:line="240" w:lineRule="auto"/>
        <w:rPr>
          <w:rFonts w:ascii="Times-Italic" w:hAnsi="Times-Italic" w:cs="Times-Italic"/>
          <w:i/>
          <w:iCs/>
          <w:color w:val="000000"/>
          <w:sz w:val="18"/>
          <w:szCs w:val="18"/>
        </w:rPr>
      </w:pPr>
      <w:r>
        <w:rPr>
          <w:rFonts w:ascii="Times-Italic" w:hAnsi="Times-Italic" w:cs="Times-Italic"/>
          <w:i/>
          <w:iCs/>
          <w:color w:val="000000"/>
          <w:sz w:val="18"/>
          <w:szCs w:val="18"/>
        </w:rPr>
        <w:t>United Kingdom</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r>
        <w:rPr>
          <w:rFonts w:ascii="Times-Bold" w:hAnsi="Times-Bold" w:cs="Times-Bold"/>
          <w:b/>
          <w:bCs/>
          <w:color w:val="000000"/>
          <w:sz w:val="18"/>
          <w:szCs w:val="18"/>
        </w:rPr>
        <w:t xml:space="preserve">Background: </w:t>
      </w:r>
      <w:r>
        <w:rPr>
          <w:rFonts w:ascii="Times-Roman" w:hAnsi="Times-Roman" w:cs="Times-Roman"/>
          <w:color w:val="000000"/>
          <w:sz w:val="18"/>
          <w:szCs w:val="18"/>
        </w:rPr>
        <w:t>At Mid Yorkshire NHS Trust we encounter a high</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proofErr w:type="gramStart"/>
      <w:r>
        <w:rPr>
          <w:rFonts w:ascii="Times-Roman" w:hAnsi="Times-Roman" w:cs="Times-Roman"/>
          <w:color w:val="000000"/>
          <w:sz w:val="18"/>
          <w:szCs w:val="18"/>
        </w:rPr>
        <w:t>volume</w:t>
      </w:r>
      <w:proofErr w:type="gramEnd"/>
      <w:r>
        <w:rPr>
          <w:rFonts w:ascii="Times-Roman" w:hAnsi="Times-Roman" w:cs="Times-Roman"/>
          <w:color w:val="000000"/>
          <w:sz w:val="18"/>
          <w:szCs w:val="18"/>
        </w:rPr>
        <w:t xml:space="preserve"> of traumatic injuries to the zygomatic-orbital complex.</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r>
        <w:rPr>
          <w:rFonts w:ascii="Times-Roman" w:hAnsi="Times-Roman" w:cs="Times-Roman"/>
          <w:color w:val="000000"/>
          <w:sz w:val="18"/>
          <w:szCs w:val="18"/>
        </w:rPr>
        <w:t>Historically, at this unit these fractures were accessed and repaired</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proofErr w:type="gramStart"/>
      <w:r>
        <w:rPr>
          <w:rFonts w:ascii="Times-Roman" w:hAnsi="Times-Roman" w:cs="Times-Roman"/>
          <w:color w:val="000000"/>
          <w:sz w:val="18"/>
          <w:szCs w:val="18"/>
        </w:rPr>
        <w:t>via</w:t>
      </w:r>
      <w:proofErr w:type="gramEnd"/>
      <w:r>
        <w:rPr>
          <w:rFonts w:ascii="Times-Roman" w:hAnsi="Times-Roman" w:cs="Times-Roman"/>
          <w:color w:val="000000"/>
          <w:sz w:val="18"/>
          <w:szCs w:val="18"/>
        </w:rPr>
        <w:t xml:space="preserve"> lower blepharoplasty and </w:t>
      </w:r>
      <w:proofErr w:type="spellStart"/>
      <w:r>
        <w:rPr>
          <w:rFonts w:ascii="Times-Roman" w:hAnsi="Times-Roman" w:cs="Times-Roman"/>
          <w:color w:val="000000"/>
          <w:sz w:val="18"/>
          <w:szCs w:val="18"/>
        </w:rPr>
        <w:t>subtarsal</w:t>
      </w:r>
      <w:proofErr w:type="spellEnd"/>
      <w:r>
        <w:rPr>
          <w:rFonts w:ascii="Times-Roman" w:hAnsi="Times-Roman" w:cs="Times-Roman"/>
          <w:color w:val="000000"/>
          <w:sz w:val="18"/>
          <w:szCs w:val="18"/>
        </w:rPr>
        <w:t xml:space="preserve"> incisions. These are </w:t>
      </w:r>
      <w:proofErr w:type="spellStart"/>
      <w:r>
        <w:rPr>
          <w:rFonts w:ascii="Times-Roman" w:hAnsi="Times-Roman" w:cs="Times-Roman"/>
          <w:color w:val="000000"/>
          <w:sz w:val="18"/>
          <w:szCs w:val="18"/>
        </w:rPr>
        <w:t>wellestablished</w:t>
      </w:r>
      <w:proofErr w:type="spellEnd"/>
    </w:p>
    <w:p w:rsidR="00031C98" w:rsidRDefault="00031C98" w:rsidP="00031C98">
      <w:pPr>
        <w:autoSpaceDE w:val="0"/>
        <w:autoSpaceDN w:val="0"/>
        <w:adjustRightInd w:val="0"/>
        <w:spacing w:after="0" w:line="240" w:lineRule="auto"/>
        <w:rPr>
          <w:rFonts w:ascii="Times-Roman" w:hAnsi="Times-Roman" w:cs="Times-Roman"/>
          <w:color w:val="000000"/>
          <w:sz w:val="18"/>
          <w:szCs w:val="18"/>
        </w:rPr>
      </w:pPr>
      <w:proofErr w:type="gramStart"/>
      <w:r>
        <w:rPr>
          <w:rFonts w:ascii="Times-Roman" w:hAnsi="Times-Roman" w:cs="Times-Roman"/>
          <w:color w:val="000000"/>
          <w:sz w:val="18"/>
          <w:szCs w:val="18"/>
        </w:rPr>
        <w:t>approaches</w:t>
      </w:r>
      <w:proofErr w:type="gramEnd"/>
      <w:r>
        <w:rPr>
          <w:rFonts w:ascii="Times-Roman" w:hAnsi="Times-Roman" w:cs="Times-Roman"/>
          <w:color w:val="000000"/>
          <w:sz w:val="18"/>
          <w:szCs w:val="18"/>
        </w:rPr>
        <w:t xml:space="preserve"> for several reasons but have the obvious</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proofErr w:type="gramStart"/>
      <w:r>
        <w:rPr>
          <w:rFonts w:ascii="Times-Roman" w:hAnsi="Times-Roman" w:cs="Times-Roman"/>
          <w:color w:val="000000"/>
          <w:sz w:val="18"/>
          <w:szCs w:val="18"/>
        </w:rPr>
        <w:t>drawbacks</w:t>
      </w:r>
      <w:proofErr w:type="gramEnd"/>
      <w:r>
        <w:rPr>
          <w:rFonts w:ascii="Times-Roman" w:hAnsi="Times-Roman" w:cs="Times-Roman"/>
          <w:color w:val="000000"/>
          <w:sz w:val="18"/>
          <w:szCs w:val="18"/>
        </w:rPr>
        <w:t xml:space="preserve"> of potentially </w:t>
      </w:r>
      <w:proofErr w:type="spellStart"/>
      <w:r>
        <w:rPr>
          <w:rFonts w:ascii="Times-Roman" w:hAnsi="Times-Roman" w:cs="Times-Roman"/>
          <w:color w:val="000000"/>
          <w:sz w:val="18"/>
          <w:szCs w:val="18"/>
        </w:rPr>
        <w:t>unaesthetic</w:t>
      </w:r>
      <w:proofErr w:type="spellEnd"/>
      <w:r>
        <w:rPr>
          <w:rFonts w:ascii="Times-Roman" w:hAnsi="Times-Roman" w:cs="Times-Roman"/>
          <w:color w:val="000000"/>
          <w:sz w:val="18"/>
          <w:szCs w:val="18"/>
        </w:rPr>
        <w:t xml:space="preserve"> scarring and ectropion. We</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proofErr w:type="gramStart"/>
      <w:r>
        <w:rPr>
          <w:rFonts w:ascii="Times-Roman" w:hAnsi="Times-Roman" w:cs="Times-Roman"/>
          <w:color w:val="000000"/>
          <w:sz w:val="18"/>
          <w:szCs w:val="18"/>
        </w:rPr>
        <w:t>discuss</w:t>
      </w:r>
      <w:proofErr w:type="gramEnd"/>
      <w:r>
        <w:rPr>
          <w:rFonts w:ascii="Times-Roman" w:hAnsi="Times-Roman" w:cs="Times-Roman"/>
          <w:color w:val="000000"/>
          <w:sz w:val="18"/>
          <w:szCs w:val="18"/>
        </w:rPr>
        <w:t xml:space="preserve"> our experience of using the </w:t>
      </w:r>
      <w:proofErr w:type="spellStart"/>
      <w:r>
        <w:rPr>
          <w:rFonts w:ascii="Times-Roman" w:hAnsi="Times-Roman" w:cs="Times-Roman"/>
          <w:color w:val="000000"/>
          <w:sz w:val="18"/>
          <w:szCs w:val="18"/>
        </w:rPr>
        <w:t>subtarsal</w:t>
      </w:r>
      <w:proofErr w:type="spellEnd"/>
      <w:r>
        <w:rPr>
          <w:rFonts w:ascii="Times-Roman" w:hAnsi="Times-Roman" w:cs="Times-Roman"/>
          <w:color w:val="000000"/>
          <w:sz w:val="18"/>
          <w:szCs w:val="18"/>
        </w:rPr>
        <w:t xml:space="preserve"> lower-eyelid incision,</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proofErr w:type="gramStart"/>
      <w:r>
        <w:rPr>
          <w:rFonts w:ascii="Times-Roman" w:hAnsi="Times-Roman" w:cs="Times-Roman"/>
          <w:color w:val="000000"/>
          <w:sz w:val="18"/>
          <w:szCs w:val="18"/>
        </w:rPr>
        <w:t>including</w:t>
      </w:r>
      <w:proofErr w:type="gramEnd"/>
      <w:r>
        <w:rPr>
          <w:rFonts w:ascii="Times-Roman" w:hAnsi="Times-Roman" w:cs="Times-Roman"/>
          <w:color w:val="000000"/>
          <w:sz w:val="18"/>
          <w:szCs w:val="18"/>
        </w:rPr>
        <w:t xml:space="preserve"> the adequacy of exposure, the perioperative and </w:t>
      </w:r>
      <w:proofErr w:type="spellStart"/>
      <w:r>
        <w:rPr>
          <w:rFonts w:ascii="Times-Roman" w:hAnsi="Times-Roman" w:cs="Times-Roman"/>
          <w:color w:val="000000"/>
          <w:sz w:val="18"/>
          <w:szCs w:val="18"/>
        </w:rPr>
        <w:t>longterm</w:t>
      </w:r>
      <w:proofErr w:type="spellEnd"/>
    </w:p>
    <w:p w:rsidR="00031C98" w:rsidRDefault="00031C98" w:rsidP="00031C98">
      <w:pPr>
        <w:autoSpaceDE w:val="0"/>
        <w:autoSpaceDN w:val="0"/>
        <w:adjustRightInd w:val="0"/>
        <w:spacing w:after="0" w:line="240" w:lineRule="auto"/>
        <w:rPr>
          <w:rFonts w:ascii="Times-Roman" w:hAnsi="Times-Roman" w:cs="Times-Roman"/>
          <w:color w:val="000000"/>
          <w:sz w:val="18"/>
          <w:szCs w:val="18"/>
        </w:rPr>
      </w:pPr>
      <w:proofErr w:type="gramStart"/>
      <w:r>
        <w:rPr>
          <w:rFonts w:ascii="Times-Roman" w:hAnsi="Times-Roman" w:cs="Times-Roman"/>
          <w:color w:val="000000"/>
          <w:sz w:val="18"/>
          <w:szCs w:val="18"/>
        </w:rPr>
        <w:t>complications</w:t>
      </w:r>
      <w:proofErr w:type="gramEnd"/>
      <w:r>
        <w:rPr>
          <w:rFonts w:ascii="Times-Roman" w:hAnsi="Times-Roman" w:cs="Times-Roman"/>
          <w:color w:val="000000"/>
          <w:sz w:val="18"/>
          <w:szCs w:val="18"/>
        </w:rPr>
        <w:t xml:space="preserve"> and alternative surgical approaches.</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r>
        <w:rPr>
          <w:rFonts w:ascii="Times-Bold" w:hAnsi="Times-Bold" w:cs="Times-Bold"/>
          <w:b/>
          <w:bCs/>
          <w:color w:val="000000"/>
          <w:sz w:val="18"/>
          <w:szCs w:val="18"/>
        </w:rPr>
        <w:t xml:space="preserve">Methodology: </w:t>
      </w:r>
      <w:r>
        <w:rPr>
          <w:rFonts w:ascii="Times-Roman" w:hAnsi="Times-Roman" w:cs="Times-Roman"/>
          <w:color w:val="000000"/>
          <w:sz w:val="18"/>
          <w:szCs w:val="18"/>
        </w:rPr>
        <w:t>A retrospective analysis was made of patients</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proofErr w:type="gramStart"/>
      <w:r>
        <w:rPr>
          <w:rFonts w:ascii="Times-Roman" w:hAnsi="Times-Roman" w:cs="Times-Roman"/>
          <w:color w:val="000000"/>
          <w:sz w:val="18"/>
          <w:szCs w:val="18"/>
        </w:rPr>
        <w:t>receiving</w:t>
      </w:r>
      <w:proofErr w:type="gramEnd"/>
      <w:r>
        <w:rPr>
          <w:rFonts w:ascii="Times-Roman" w:hAnsi="Times-Roman" w:cs="Times-Roman"/>
          <w:color w:val="000000"/>
          <w:sz w:val="18"/>
          <w:szCs w:val="18"/>
        </w:rPr>
        <w:t xml:space="preserve"> orbital floor access and repair during a 24-month period.</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r>
        <w:rPr>
          <w:rFonts w:ascii="Times-Roman" w:hAnsi="Times-Roman" w:cs="Times-Roman"/>
          <w:color w:val="000000"/>
          <w:sz w:val="18"/>
          <w:szCs w:val="18"/>
        </w:rPr>
        <w:t>Complications were determined by reviewing operation notes and</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proofErr w:type="gramStart"/>
      <w:r>
        <w:rPr>
          <w:rFonts w:ascii="Times-Roman" w:hAnsi="Times-Roman" w:cs="Times-Roman"/>
          <w:color w:val="000000"/>
          <w:sz w:val="18"/>
          <w:szCs w:val="18"/>
        </w:rPr>
        <w:t>subsequent</w:t>
      </w:r>
      <w:proofErr w:type="gramEnd"/>
      <w:r>
        <w:rPr>
          <w:rFonts w:ascii="Times-Roman" w:hAnsi="Times-Roman" w:cs="Times-Roman"/>
          <w:color w:val="000000"/>
          <w:sz w:val="18"/>
          <w:szCs w:val="18"/>
        </w:rPr>
        <w:t xml:space="preserve"> follow up. Analysis of postoperative photographs was</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proofErr w:type="gramStart"/>
      <w:r>
        <w:rPr>
          <w:rFonts w:ascii="Times-Roman" w:hAnsi="Times-Roman" w:cs="Times-Roman"/>
          <w:color w:val="000000"/>
          <w:sz w:val="18"/>
          <w:szCs w:val="18"/>
        </w:rPr>
        <w:t>also</w:t>
      </w:r>
      <w:proofErr w:type="gramEnd"/>
      <w:r>
        <w:rPr>
          <w:rFonts w:ascii="Times-Roman" w:hAnsi="Times-Roman" w:cs="Times-Roman"/>
          <w:color w:val="000000"/>
          <w:sz w:val="18"/>
          <w:szCs w:val="18"/>
        </w:rPr>
        <w:t xml:space="preserve"> conducted; scarring or ectropion was highlighted.</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r>
        <w:rPr>
          <w:rFonts w:ascii="Times-Bold" w:hAnsi="Times-Bold" w:cs="Times-Bold"/>
          <w:b/>
          <w:bCs/>
          <w:color w:val="000000"/>
          <w:sz w:val="18"/>
          <w:szCs w:val="18"/>
        </w:rPr>
        <w:t xml:space="preserve">Discussion: </w:t>
      </w:r>
      <w:r>
        <w:rPr>
          <w:rFonts w:ascii="Times-Roman" w:hAnsi="Times-Roman" w:cs="Times-Roman"/>
          <w:color w:val="000000"/>
          <w:sz w:val="18"/>
          <w:szCs w:val="18"/>
        </w:rPr>
        <w:t xml:space="preserve">The most common mechanism of </w:t>
      </w:r>
      <w:proofErr w:type="spellStart"/>
      <w:r>
        <w:rPr>
          <w:rFonts w:ascii="Times-Roman" w:hAnsi="Times-Roman" w:cs="Times-Roman"/>
          <w:color w:val="000000"/>
          <w:sz w:val="18"/>
          <w:szCs w:val="18"/>
        </w:rPr>
        <w:t>injurywas</w:t>
      </w:r>
      <w:proofErr w:type="spellEnd"/>
      <w:r>
        <w:rPr>
          <w:rFonts w:ascii="Times-Roman" w:hAnsi="Times-Roman" w:cs="Times-Roman"/>
          <w:color w:val="000000"/>
          <w:sz w:val="18"/>
          <w:szCs w:val="18"/>
        </w:rPr>
        <w:t xml:space="preserve"> via interpersonal</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proofErr w:type="gramStart"/>
      <w:r>
        <w:rPr>
          <w:rFonts w:ascii="Times-Roman" w:hAnsi="Times-Roman" w:cs="Times-Roman"/>
          <w:color w:val="000000"/>
          <w:sz w:val="18"/>
          <w:szCs w:val="18"/>
        </w:rPr>
        <w:t>violence/assault</w:t>
      </w:r>
      <w:proofErr w:type="gramEnd"/>
      <w:r>
        <w:rPr>
          <w:rFonts w:ascii="Times-Roman" w:hAnsi="Times-Roman" w:cs="Times-Roman"/>
          <w:color w:val="000000"/>
          <w:sz w:val="18"/>
          <w:szCs w:val="18"/>
        </w:rPr>
        <w:t xml:space="preserve"> (78%). We found that 33% of patients</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proofErr w:type="gramStart"/>
      <w:r>
        <w:rPr>
          <w:rFonts w:ascii="Times-Roman" w:hAnsi="Times-Roman" w:cs="Times-Roman"/>
          <w:color w:val="000000"/>
          <w:sz w:val="18"/>
          <w:szCs w:val="18"/>
        </w:rPr>
        <w:t>had</w:t>
      </w:r>
      <w:proofErr w:type="gramEnd"/>
      <w:r>
        <w:rPr>
          <w:rFonts w:ascii="Times-Roman" w:hAnsi="Times-Roman" w:cs="Times-Roman"/>
          <w:color w:val="000000"/>
          <w:sz w:val="18"/>
          <w:szCs w:val="18"/>
        </w:rPr>
        <w:t xml:space="preserve"> a degree of diplopia following initial injury and in 11% of</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proofErr w:type="gramStart"/>
      <w:r>
        <w:rPr>
          <w:rFonts w:ascii="Times-Roman" w:hAnsi="Times-Roman" w:cs="Times-Roman"/>
          <w:color w:val="000000"/>
          <w:sz w:val="18"/>
          <w:szCs w:val="18"/>
        </w:rPr>
        <w:t>patients</w:t>
      </w:r>
      <w:proofErr w:type="gramEnd"/>
      <w:r>
        <w:rPr>
          <w:rFonts w:ascii="Times-Roman" w:hAnsi="Times-Roman" w:cs="Times-Roman"/>
          <w:color w:val="000000"/>
          <w:sz w:val="18"/>
          <w:szCs w:val="18"/>
        </w:rPr>
        <w:t xml:space="preserve"> that double vision had remained or worsened one week</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proofErr w:type="spellStart"/>
      <w:proofErr w:type="gramStart"/>
      <w:r>
        <w:rPr>
          <w:rFonts w:ascii="Times-Roman" w:hAnsi="Times-Roman" w:cs="Times-Roman"/>
          <w:color w:val="000000"/>
          <w:sz w:val="18"/>
          <w:szCs w:val="18"/>
        </w:rPr>
        <w:t>post</w:t>
      </w:r>
      <w:proofErr w:type="gramEnd"/>
      <w:r>
        <w:rPr>
          <w:rFonts w:ascii="Times-Roman" w:hAnsi="Times-Roman" w:cs="Times-Roman"/>
          <w:color w:val="000000"/>
          <w:sz w:val="18"/>
          <w:szCs w:val="18"/>
        </w:rPr>
        <w:t xml:space="preserve"> surgery</w:t>
      </w:r>
      <w:proofErr w:type="spellEnd"/>
      <w:r>
        <w:rPr>
          <w:rFonts w:ascii="Times-Roman" w:hAnsi="Times-Roman" w:cs="Times-Roman"/>
          <w:color w:val="000000"/>
          <w:sz w:val="18"/>
          <w:szCs w:val="18"/>
        </w:rPr>
        <w:t>. 11% of patients reported ongoing pain from the lower</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proofErr w:type="gramStart"/>
      <w:r>
        <w:rPr>
          <w:rFonts w:ascii="Times-Roman" w:hAnsi="Times-Roman" w:cs="Times-Roman"/>
          <w:color w:val="000000"/>
          <w:sz w:val="18"/>
          <w:szCs w:val="18"/>
        </w:rPr>
        <w:t>eyelid</w:t>
      </w:r>
      <w:proofErr w:type="gramEnd"/>
      <w:r>
        <w:rPr>
          <w:rFonts w:ascii="Times-Roman" w:hAnsi="Times-Roman" w:cs="Times-Roman"/>
          <w:color w:val="000000"/>
          <w:sz w:val="18"/>
          <w:szCs w:val="18"/>
        </w:rPr>
        <w:t xml:space="preserve"> one month </w:t>
      </w:r>
      <w:proofErr w:type="spellStart"/>
      <w:r>
        <w:rPr>
          <w:rFonts w:ascii="Times-Roman" w:hAnsi="Times-Roman" w:cs="Times-Roman"/>
          <w:color w:val="000000"/>
          <w:sz w:val="18"/>
          <w:szCs w:val="18"/>
        </w:rPr>
        <w:t>post surgery</w:t>
      </w:r>
      <w:proofErr w:type="spellEnd"/>
      <w:r>
        <w:rPr>
          <w:rFonts w:ascii="Times-Roman" w:hAnsi="Times-Roman" w:cs="Times-Roman"/>
          <w:color w:val="000000"/>
          <w:sz w:val="18"/>
          <w:szCs w:val="18"/>
        </w:rPr>
        <w:t xml:space="preserve"> after wound healing. We had two</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proofErr w:type="gramStart"/>
      <w:r>
        <w:rPr>
          <w:rFonts w:ascii="Times-Roman" w:hAnsi="Times-Roman" w:cs="Times-Roman"/>
          <w:color w:val="000000"/>
          <w:sz w:val="18"/>
          <w:szCs w:val="18"/>
        </w:rPr>
        <w:t>cases</w:t>
      </w:r>
      <w:proofErr w:type="gramEnd"/>
      <w:r>
        <w:rPr>
          <w:rFonts w:ascii="Times-Roman" w:hAnsi="Times-Roman" w:cs="Times-Roman"/>
          <w:color w:val="000000"/>
          <w:sz w:val="18"/>
          <w:szCs w:val="18"/>
        </w:rPr>
        <w:t xml:space="preserve"> of ectropion (11%) and neither required any further surgical</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proofErr w:type="gramStart"/>
      <w:r>
        <w:rPr>
          <w:rFonts w:ascii="Times-Roman" w:hAnsi="Times-Roman" w:cs="Times-Roman"/>
          <w:color w:val="000000"/>
          <w:sz w:val="18"/>
          <w:szCs w:val="18"/>
        </w:rPr>
        <w:t>intervention</w:t>
      </w:r>
      <w:proofErr w:type="gramEnd"/>
      <w:r>
        <w:rPr>
          <w:rFonts w:ascii="Times-Roman" w:hAnsi="Times-Roman" w:cs="Times-Roman"/>
          <w:color w:val="000000"/>
          <w:sz w:val="18"/>
          <w:szCs w:val="18"/>
        </w:rPr>
        <w:t>.</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r>
        <w:rPr>
          <w:rFonts w:ascii="Times-Bold" w:hAnsi="Times-Bold" w:cs="Times-Bold"/>
          <w:b/>
          <w:bCs/>
          <w:color w:val="000000"/>
          <w:sz w:val="18"/>
          <w:szCs w:val="18"/>
        </w:rPr>
        <w:t xml:space="preserve">Conclusion: </w:t>
      </w:r>
      <w:r>
        <w:rPr>
          <w:rFonts w:ascii="Times-Roman" w:hAnsi="Times-Roman" w:cs="Times-Roman"/>
          <w:color w:val="000000"/>
          <w:sz w:val="18"/>
          <w:szCs w:val="18"/>
        </w:rPr>
        <w:t>There are several well-published surgical approaches</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proofErr w:type="gramStart"/>
      <w:r>
        <w:rPr>
          <w:rFonts w:ascii="Times-Roman" w:hAnsi="Times-Roman" w:cs="Times-Roman"/>
          <w:color w:val="000000"/>
          <w:sz w:val="18"/>
          <w:szCs w:val="18"/>
        </w:rPr>
        <w:t>to</w:t>
      </w:r>
      <w:proofErr w:type="gramEnd"/>
      <w:r>
        <w:rPr>
          <w:rFonts w:ascii="Times-Roman" w:hAnsi="Times-Roman" w:cs="Times-Roman"/>
          <w:color w:val="000000"/>
          <w:sz w:val="18"/>
          <w:szCs w:val="18"/>
        </w:rPr>
        <w:t xml:space="preserve"> access the orbital floor. Most patient’s main concerns preoperatively</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proofErr w:type="gramStart"/>
      <w:r>
        <w:rPr>
          <w:rFonts w:ascii="Times-Roman" w:hAnsi="Times-Roman" w:cs="Times-Roman"/>
          <w:color w:val="000000"/>
          <w:sz w:val="18"/>
          <w:szCs w:val="18"/>
        </w:rPr>
        <w:t>were</w:t>
      </w:r>
      <w:proofErr w:type="gramEnd"/>
      <w:r>
        <w:rPr>
          <w:rFonts w:ascii="Times-Roman" w:hAnsi="Times-Roman" w:cs="Times-Roman"/>
          <w:color w:val="000000"/>
          <w:sz w:val="18"/>
          <w:szCs w:val="18"/>
        </w:rPr>
        <w:t xml:space="preserve"> based on being left with visible facial scarring. We</w:t>
      </w:r>
    </w:p>
    <w:p w:rsidR="00031C98" w:rsidRDefault="00031C98" w:rsidP="00031C98">
      <w:pPr>
        <w:rPr>
          <w:rFonts w:ascii="Times-Roman" w:hAnsi="Times-Roman" w:cs="Times-Roman"/>
          <w:color w:val="000000"/>
          <w:sz w:val="18"/>
          <w:szCs w:val="18"/>
        </w:rPr>
      </w:pPr>
      <w:proofErr w:type="gramStart"/>
      <w:r>
        <w:rPr>
          <w:rFonts w:ascii="Times-Roman" w:hAnsi="Times-Roman" w:cs="Times-Roman"/>
          <w:color w:val="000000"/>
          <w:sz w:val="18"/>
          <w:szCs w:val="18"/>
        </w:rPr>
        <w:t>feel</w:t>
      </w:r>
      <w:proofErr w:type="gramEnd"/>
      <w:r>
        <w:rPr>
          <w:rFonts w:ascii="Times-Roman" w:hAnsi="Times-Roman" w:cs="Times-Roman"/>
          <w:color w:val="000000"/>
          <w:sz w:val="18"/>
          <w:szCs w:val="18"/>
        </w:rPr>
        <w:t xml:space="preserve"> that the </w:t>
      </w:r>
      <w:proofErr w:type="spellStart"/>
      <w:r>
        <w:rPr>
          <w:rFonts w:ascii="Times-Roman" w:hAnsi="Times-Roman" w:cs="Times-Roman"/>
          <w:color w:val="000000"/>
          <w:sz w:val="18"/>
          <w:szCs w:val="18"/>
        </w:rPr>
        <w:t>subtarsal</w:t>
      </w:r>
      <w:proofErr w:type="spellEnd"/>
      <w:r>
        <w:rPr>
          <w:rFonts w:ascii="Times-Roman" w:hAnsi="Times-Roman" w:cs="Times-Roman"/>
          <w:color w:val="000000"/>
          <w:sz w:val="18"/>
          <w:szCs w:val="18"/>
        </w:rPr>
        <w:t xml:space="preserve"> incision still has a place in accessing orbital</w:t>
      </w:r>
      <w:r>
        <w:rPr>
          <w:rFonts w:ascii="Times-Roman" w:hAnsi="Times-Roman" w:cs="Times-Roman"/>
          <w:color w:val="000000"/>
          <w:sz w:val="18"/>
          <w:szCs w:val="18"/>
        </w:rPr>
        <w:t xml:space="preserve"> </w:t>
      </w:r>
      <w:r w:rsidRPr="00031C98">
        <w:rPr>
          <w:rFonts w:ascii="Times-Roman" w:hAnsi="Times-Roman" w:cs="Times-Roman"/>
          <w:color w:val="000000"/>
          <w:sz w:val="18"/>
          <w:szCs w:val="18"/>
        </w:rPr>
        <w:t xml:space="preserve">floor fractures but there should be a move towards favouring the </w:t>
      </w:r>
      <w:proofErr w:type="spellStart"/>
      <w:r w:rsidRPr="00031C98">
        <w:rPr>
          <w:rFonts w:ascii="Times-Roman" w:hAnsi="Times-Roman" w:cs="Times-Roman"/>
          <w:color w:val="000000"/>
          <w:sz w:val="18"/>
          <w:szCs w:val="18"/>
        </w:rPr>
        <w:t>transconjunctival</w:t>
      </w:r>
      <w:proofErr w:type="spellEnd"/>
      <w:r w:rsidRPr="00031C98">
        <w:rPr>
          <w:rFonts w:ascii="Times-Roman" w:hAnsi="Times-Roman" w:cs="Times-Roman"/>
          <w:color w:val="000000"/>
          <w:sz w:val="18"/>
          <w:szCs w:val="18"/>
        </w:rPr>
        <w:t xml:space="preserve"> approach.</w:t>
      </w:r>
    </w:p>
    <w:p w:rsidR="00031C98" w:rsidRDefault="00031C98" w:rsidP="00031C98">
      <w:pPr>
        <w:rPr>
          <w:rFonts w:ascii="Times-Roman" w:hAnsi="Times-Roman" w:cs="Times-Roman"/>
          <w:color w:val="000000"/>
          <w:sz w:val="18"/>
          <w:szCs w:val="18"/>
        </w:rPr>
      </w:pPr>
    </w:p>
    <w:p w:rsidR="00031C98" w:rsidRDefault="00031C98" w:rsidP="00031C98">
      <w:pPr>
        <w:rPr>
          <w:rFonts w:ascii="Times-Roman" w:hAnsi="Times-Roman" w:cs="Times-Roman"/>
          <w:color w:val="000000"/>
          <w:sz w:val="18"/>
          <w:szCs w:val="18"/>
        </w:rPr>
      </w:pPr>
    </w:p>
    <w:p w:rsidR="00031C98" w:rsidRDefault="00031C98" w:rsidP="00031C98">
      <w:pPr>
        <w:autoSpaceDE w:val="0"/>
        <w:autoSpaceDN w:val="0"/>
        <w:adjustRightInd w:val="0"/>
        <w:spacing w:after="0" w:line="240" w:lineRule="auto"/>
        <w:rPr>
          <w:rFonts w:ascii="Times-Bold" w:hAnsi="Times-Bold" w:cs="Times-Bold"/>
          <w:b/>
          <w:bCs/>
          <w:color w:val="000000"/>
          <w:sz w:val="18"/>
          <w:szCs w:val="18"/>
        </w:rPr>
      </w:pPr>
      <w:proofErr w:type="spellStart"/>
      <w:r>
        <w:rPr>
          <w:rFonts w:ascii="Times-Bold" w:hAnsi="Times-Bold" w:cs="Times-Bold"/>
          <w:b/>
          <w:bCs/>
          <w:color w:val="000000"/>
          <w:sz w:val="18"/>
          <w:szCs w:val="18"/>
        </w:rPr>
        <w:t>Coronectomy</w:t>
      </w:r>
      <w:proofErr w:type="spellEnd"/>
      <w:r>
        <w:rPr>
          <w:rFonts w:ascii="Times-Bold" w:hAnsi="Times-Bold" w:cs="Times-Bold"/>
          <w:b/>
          <w:bCs/>
          <w:color w:val="000000"/>
          <w:sz w:val="18"/>
          <w:szCs w:val="18"/>
        </w:rPr>
        <w:t xml:space="preserve"> of an impacted and submerged second</w:t>
      </w:r>
    </w:p>
    <w:p w:rsidR="00031C98" w:rsidRDefault="00031C98" w:rsidP="00031C98">
      <w:pPr>
        <w:autoSpaceDE w:val="0"/>
        <w:autoSpaceDN w:val="0"/>
        <w:adjustRightInd w:val="0"/>
        <w:spacing w:after="0" w:line="240" w:lineRule="auto"/>
        <w:rPr>
          <w:rFonts w:ascii="Times-Bold" w:hAnsi="Times-Bold" w:cs="Times-Bold"/>
          <w:b/>
          <w:bCs/>
          <w:color w:val="000000"/>
          <w:sz w:val="18"/>
          <w:szCs w:val="18"/>
        </w:rPr>
      </w:pPr>
      <w:proofErr w:type="gramStart"/>
      <w:r>
        <w:rPr>
          <w:rFonts w:ascii="Times-Bold" w:hAnsi="Times-Bold" w:cs="Times-Bold"/>
          <w:b/>
          <w:bCs/>
          <w:color w:val="000000"/>
          <w:sz w:val="18"/>
          <w:szCs w:val="18"/>
        </w:rPr>
        <w:t>deciduous</w:t>
      </w:r>
      <w:proofErr w:type="gramEnd"/>
      <w:r>
        <w:rPr>
          <w:rFonts w:ascii="Times-Bold" w:hAnsi="Times-Bold" w:cs="Times-Bold"/>
          <w:b/>
          <w:bCs/>
          <w:color w:val="000000"/>
          <w:sz w:val="18"/>
          <w:szCs w:val="18"/>
        </w:rPr>
        <w:t xml:space="preserve"> molar</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r>
        <w:rPr>
          <w:rFonts w:ascii="Times-Roman" w:hAnsi="Times-Roman" w:cs="Times-Roman"/>
          <w:color w:val="000000"/>
          <w:sz w:val="18"/>
          <w:szCs w:val="18"/>
        </w:rPr>
        <w:t xml:space="preserve">M. Hussain </w:t>
      </w:r>
      <w:r>
        <w:rPr>
          <w:rFonts w:ascii="MTSY" w:eastAsia="MTSY" w:hAnsi="Times-Bold" w:cs="MTSY" w:hint="eastAsia"/>
          <w:color w:val="0081AD"/>
          <w:sz w:val="13"/>
          <w:szCs w:val="13"/>
        </w:rPr>
        <w:t>∗</w:t>
      </w:r>
      <w:r>
        <w:rPr>
          <w:rFonts w:ascii="Times-Roman" w:hAnsi="Times-Roman" w:cs="Times-Roman"/>
          <w:color w:val="000000"/>
          <w:sz w:val="18"/>
          <w:szCs w:val="18"/>
        </w:rPr>
        <w:t>, S. Sah</w:t>
      </w:r>
    </w:p>
    <w:p w:rsidR="00031C98" w:rsidRDefault="00031C98" w:rsidP="00031C98">
      <w:pPr>
        <w:autoSpaceDE w:val="0"/>
        <w:autoSpaceDN w:val="0"/>
        <w:adjustRightInd w:val="0"/>
        <w:spacing w:after="0" w:line="240" w:lineRule="auto"/>
        <w:rPr>
          <w:rFonts w:ascii="Times-Italic" w:hAnsi="Times-Italic" w:cs="Times-Italic"/>
          <w:i/>
          <w:iCs/>
          <w:color w:val="000000"/>
          <w:sz w:val="18"/>
          <w:szCs w:val="18"/>
        </w:rPr>
      </w:pPr>
      <w:r>
        <w:rPr>
          <w:rFonts w:ascii="Times-Italic" w:hAnsi="Times-Italic" w:cs="Times-Italic"/>
          <w:i/>
          <w:iCs/>
          <w:color w:val="000000"/>
          <w:sz w:val="18"/>
          <w:szCs w:val="18"/>
        </w:rPr>
        <w:t>Pinderfields General Hospital, Heaton, United Kingdom</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r>
        <w:rPr>
          <w:rFonts w:ascii="Times-Bold" w:hAnsi="Times-Bold" w:cs="Times-Bold"/>
          <w:b/>
          <w:bCs/>
          <w:color w:val="000000"/>
          <w:sz w:val="18"/>
          <w:szCs w:val="18"/>
        </w:rPr>
        <w:t xml:space="preserve">Abstract: </w:t>
      </w:r>
      <w:proofErr w:type="spellStart"/>
      <w:r>
        <w:rPr>
          <w:rFonts w:ascii="Times-Roman" w:hAnsi="Times-Roman" w:cs="Times-Roman"/>
          <w:color w:val="000000"/>
          <w:sz w:val="18"/>
          <w:szCs w:val="18"/>
        </w:rPr>
        <w:t>Coronectomy</w:t>
      </w:r>
      <w:proofErr w:type="spellEnd"/>
      <w:r>
        <w:rPr>
          <w:rFonts w:ascii="Times-Roman" w:hAnsi="Times-Roman" w:cs="Times-Roman"/>
          <w:color w:val="000000"/>
          <w:sz w:val="18"/>
          <w:szCs w:val="18"/>
        </w:rPr>
        <w:t xml:space="preserve"> is a widely accepted technique for</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proofErr w:type="gramStart"/>
      <w:r>
        <w:rPr>
          <w:rFonts w:ascii="Times-Roman" w:hAnsi="Times-Roman" w:cs="Times-Roman"/>
          <w:color w:val="000000"/>
          <w:sz w:val="18"/>
          <w:szCs w:val="18"/>
        </w:rPr>
        <w:t>approaching</w:t>
      </w:r>
      <w:proofErr w:type="gramEnd"/>
      <w:r>
        <w:rPr>
          <w:rFonts w:ascii="Times-Roman" w:hAnsi="Times-Roman" w:cs="Times-Roman"/>
          <w:color w:val="000000"/>
          <w:sz w:val="18"/>
          <w:szCs w:val="18"/>
        </w:rPr>
        <w:t xml:space="preserve"> impacted wisdom teeth. The fundamental principle</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proofErr w:type="gramStart"/>
      <w:r>
        <w:rPr>
          <w:rFonts w:ascii="Times-Roman" w:hAnsi="Times-Roman" w:cs="Times-Roman"/>
          <w:color w:val="000000"/>
          <w:sz w:val="18"/>
          <w:szCs w:val="18"/>
        </w:rPr>
        <w:t>is</w:t>
      </w:r>
      <w:proofErr w:type="gramEnd"/>
      <w:r>
        <w:rPr>
          <w:rFonts w:ascii="Times-Roman" w:hAnsi="Times-Roman" w:cs="Times-Roman"/>
          <w:color w:val="000000"/>
          <w:sz w:val="18"/>
          <w:szCs w:val="18"/>
        </w:rPr>
        <w:t xml:space="preserve"> to prevent trauma to the inferior dental nerve (IDN). </w:t>
      </w:r>
      <w:proofErr w:type="gramStart"/>
      <w:r>
        <w:rPr>
          <w:rFonts w:ascii="Times-Roman" w:hAnsi="Times-Roman" w:cs="Times-Roman"/>
          <w:color w:val="000000"/>
          <w:sz w:val="18"/>
          <w:szCs w:val="18"/>
        </w:rPr>
        <w:t>Many literature</w:t>
      </w:r>
      <w:proofErr w:type="gramEnd"/>
    </w:p>
    <w:p w:rsidR="00031C98" w:rsidRDefault="00031C98" w:rsidP="00031C98">
      <w:pPr>
        <w:autoSpaceDE w:val="0"/>
        <w:autoSpaceDN w:val="0"/>
        <w:adjustRightInd w:val="0"/>
        <w:spacing w:after="0" w:line="240" w:lineRule="auto"/>
        <w:rPr>
          <w:rFonts w:ascii="Times-Roman" w:hAnsi="Times-Roman" w:cs="Times-Roman"/>
          <w:color w:val="000000"/>
          <w:sz w:val="18"/>
          <w:szCs w:val="18"/>
        </w:rPr>
      </w:pPr>
      <w:proofErr w:type="gramStart"/>
      <w:r>
        <w:rPr>
          <w:rFonts w:ascii="Times-Roman" w:hAnsi="Times-Roman" w:cs="Times-Roman"/>
          <w:color w:val="000000"/>
          <w:sz w:val="18"/>
          <w:szCs w:val="18"/>
        </w:rPr>
        <w:t>publications</w:t>
      </w:r>
      <w:proofErr w:type="gramEnd"/>
      <w:r>
        <w:rPr>
          <w:rFonts w:ascii="Times-Roman" w:hAnsi="Times-Roman" w:cs="Times-Roman"/>
          <w:color w:val="000000"/>
          <w:sz w:val="18"/>
          <w:szCs w:val="18"/>
        </w:rPr>
        <w:t xml:space="preserve"> have demonstrated its positive outcomes. To</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proofErr w:type="gramStart"/>
      <w:r>
        <w:rPr>
          <w:rFonts w:ascii="Times-Roman" w:hAnsi="Times-Roman" w:cs="Times-Roman"/>
          <w:color w:val="000000"/>
          <w:sz w:val="18"/>
          <w:szCs w:val="18"/>
        </w:rPr>
        <w:t>the</w:t>
      </w:r>
      <w:proofErr w:type="gramEnd"/>
      <w:r>
        <w:rPr>
          <w:rFonts w:ascii="Times-Roman" w:hAnsi="Times-Roman" w:cs="Times-Roman"/>
          <w:color w:val="000000"/>
          <w:sz w:val="18"/>
          <w:szCs w:val="18"/>
        </w:rPr>
        <w:t xml:space="preserve"> best of my knowledge there is no literature regarding </w:t>
      </w:r>
      <w:proofErr w:type="spellStart"/>
      <w:r>
        <w:rPr>
          <w:rFonts w:ascii="Times-Roman" w:hAnsi="Times-Roman" w:cs="Times-Roman"/>
          <w:color w:val="000000"/>
          <w:sz w:val="18"/>
          <w:szCs w:val="18"/>
        </w:rPr>
        <w:t>coronectomy</w:t>
      </w:r>
      <w:proofErr w:type="spellEnd"/>
    </w:p>
    <w:p w:rsidR="00031C98" w:rsidRDefault="00031C98" w:rsidP="00031C98">
      <w:pPr>
        <w:autoSpaceDE w:val="0"/>
        <w:autoSpaceDN w:val="0"/>
        <w:adjustRightInd w:val="0"/>
        <w:spacing w:after="0" w:line="240" w:lineRule="auto"/>
        <w:rPr>
          <w:rFonts w:ascii="Times-Roman" w:hAnsi="Times-Roman" w:cs="Times-Roman"/>
          <w:color w:val="000000"/>
          <w:sz w:val="18"/>
          <w:szCs w:val="18"/>
        </w:rPr>
      </w:pPr>
      <w:proofErr w:type="gramStart"/>
      <w:r>
        <w:rPr>
          <w:rFonts w:ascii="Times-Roman" w:hAnsi="Times-Roman" w:cs="Times-Roman"/>
          <w:color w:val="000000"/>
          <w:sz w:val="18"/>
          <w:szCs w:val="18"/>
        </w:rPr>
        <w:t>of</w:t>
      </w:r>
      <w:proofErr w:type="gramEnd"/>
      <w:r>
        <w:rPr>
          <w:rFonts w:ascii="Times-Roman" w:hAnsi="Times-Roman" w:cs="Times-Roman"/>
          <w:color w:val="000000"/>
          <w:sz w:val="18"/>
          <w:szCs w:val="18"/>
        </w:rPr>
        <w:t xml:space="preserve"> deciduous teeth. This case report highlights the complex</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proofErr w:type="gramStart"/>
      <w:r>
        <w:rPr>
          <w:rFonts w:ascii="Times-Roman" w:hAnsi="Times-Roman" w:cs="Times-Roman"/>
          <w:color w:val="000000"/>
          <w:sz w:val="18"/>
          <w:szCs w:val="18"/>
        </w:rPr>
        <w:t>approach</w:t>
      </w:r>
      <w:proofErr w:type="gramEnd"/>
      <w:r>
        <w:rPr>
          <w:rFonts w:ascii="Times-Roman" w:hAnsi="Times-Roman" w:cs="Times-Roman"/>
          <w:color w:val="000000"/>
          <w:sz w:val="18"/>
          <w:szCs w:val="18"/>
        </w:rPr>
        <w:t xml:space="preserve"> to managing a severely submerged LRE in the mixed</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proofErr w:type="gramStart"/>
      <w:r>
        <w:rPr>
          <w:rFonts w:ascii="Times-Roman" w:hAnsi="Times-Roman" w:cs="Times-Roman"/>
          <w:color w:val="000000"/>
          <w:sz w:val="18"/>
          <w:szCs w:val="18"/>
        </w:rPr>
        <w:t>dentition</w:t>
      </w:r>
      <w:proofErr w:type="gramEnd"/>
      <w:r>
        <w:rPr>
          <w:rFonts w:ascii="Times-Roman" w:hAnsi="Times-Roman" w:cs="Times-Roman"/>
          <w:color w:val="000000"/>
          <w:sz w:val="18"/>
          <w:szCs w:val="18"/>
        </w:rPr>
        <w:t xml:space="preserve"> of a 10-year-old female. The report demonstrates and</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proofErr w:type="gramStart"/>
      <w:r>
        <w:rPr>
          <w:rFonts w:ascii="Times-Roman" w:hAnsi="Times-Roman" w:cs="Times-Roman"/>
          <w:color w:val="000000"/>
          <w:sz w:val="18"/>
          <w:szCs w:val="18"/>
        </w:rPr>
        <w:t>discusses</w:t>
      </w:r>
      <w:proofErr w:type="gramEnd"/>
      <w:r>
        <w:rPr>
          <w:rFonts w:ascii="Times-Roman" w:hAnsi="Times-Roman" w:cs="Times-Roman"/>
          <w:color w:val="000000"/>
          <w:sz w:val="18"/>
          <w:szCs w:val="18"/>
        </w:rPr>
        <w:t xml:space="preserve"> the combined orthodontic and oral surgery approach</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proofErr w:type="gramStart"/>
      <w:r>
        <w:rPr>
          <w:rFonts w:ascii="Times-Roman" w:hAnsi="Times-Roman" w:cs="Times-Roman"/>
          <w:color w:val="000000"/>
          <w:sz w:val="18"/>
          <w:szCs w:val="18"/>
        </w:rPr>
        <w:lastRenderedPageBreak/>
        <w:t>to</w:t>
      </w:r>
      <w:proofErr w:type="gramEnd"/>
      <w:r>
        <w:rPr>
          <w:rFonts w:ascii="Times-Roman" w:hAnsi="Times-Roman" w:cs="Times-Roman"/>
          <w:color w:val="000000"/>
          <w:sz w:val="18"/>
          <w:szCs w:val="18"/>
        </w:rPr>
        <w:t xml:space="preserve"> prevent damage to the IDN and to allow space for orthodontic</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proofErr w:type="gramStart"/>
      <w:r>
        <w:rPr>
          <w:rFonts w:ascii="Times-Roman" w:hAnsi="Times-Roman" w:cs="Times-Roman"/>
          <w:color w:val="000000"/>
          <w:sz w:val="18"/>
          <w:szCs w:val="18"/>
        </w:rPr>
        <w:t>movement</w:t>
      </w:r>
      <w:proofErr w:type="gramEnd"/>
      <w:r>
        <w:rPr>
          <w:rFonts w:ascii="Times-Roman" w:hAnsi="Times-Roman" w:cs="Times-Roman"/>
          <w:color w:val="000000"/>
          <w:sz w:val="18"/>
          <w:szCs w:val="18"/>
        </w:rPr>
        <w:t>. This case emphasises how delicate nerve sparing</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proofErr w:type="gramStart"/>
      <w:r>
        <w:rPr>
          <w:rFonts w:ascii="Times-Roman" w:hAnsi="Times-Roman" w:cs="Times-Roman"/>
          <w:color w:val="000000"/>
          <w:sz w:val="18"/>
          <w:szCs w:val="18"/>
        </w:rPr>
        <w:t>techniques</w:t>
      </w:r>
      <w:proofErr w:type="gramEnd"/>
      <w:r>
        <w:rPr>
          <w:rFonts w:ascii="Times-Roman" w:hAnsi="Times-Roman" w:cs="Times-Roman"/>
          <w:color w:val="000000"/>
          <w:sz w:val="18"/>
          <w:szCs w:val="18"/>
        </w:rPr>
        <w:t xml:space="preserve"> in the mixed dentition are complex, yet achievable.</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r>
        <w:rPr>
          <w:rFonts w:ascii="Times-Roman" w:hAnsi="Times-Roman" w:cs="Times-Roman"/>
          <w:color w:val="000000"/>
          <w:sz w:val="18"/>
          <w:szCs w:val="18"/>
        </w:rPr>
        <w:t>Clinical relevance statement: When managing severely submerged</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proofErr w:type="gramStart"/>
      <w:r>
        <w:rPr>
          <w:rFonts w:ascii="Times-Roman" w:hAnsi="Times-Roman" w:cs="Times-Roman"/>
          <w:color w:val="000000"/>
          <w:sz w:val="18"/>
          <w:szCs w:val="18"/>
        </w:rPr>
        <w:t>and</w:t>
      </w:r>
      <w:proofErr w:type="gramEnd"/>
      <w:r>
        <w:rPr>
          <w:rFonts w:ascii="Times-Roman" w:hAnsi="Times-Roman" w:cs="Times-Roman"/>
          <w:color w:val="000000"/>
          <w:sz w:val="18"/>
          <w:szCs w:val="18"/>
        </w:rPr>
        <w:t xml:space="preserve"> impacted deciduous second molars, clinicians must</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proofErr w:type="gramStart"/>
      <w:r>
        <w:rPr>
          <w:rFonts w:ascii="Times-Roman" w:hAnsi="Times-Roman" w:cs="Times-Roman"/>
          <w:color w:val="000000"/>
          <w:sz w:val="18"/>
          <w:szCs w:val="18"/>
        </w:rPr>
        <w:t>be</w:t>
      </w:r>
      <w:proofErr w:type="gramEnd"/>
      <w:r>
        <w:rPr>
          <w:rFonts w:ascii="Times-Roman" w:hAnsi="Times-Roman" w:cs="Times-Roman"/>
          <w:color w:val="000000"/>
          <w:sz w:val="18"/>
          <w:szCs w:val="18"/>
        </w:rPr>
        <w:t xml:space="preserve"> aware that the options for a </w:t>
      </w:r>
      <w:proofErr w:type="spellStart"/>
      <w:r>
        <w:rPr>
          <w:rFonts w:ascii="Times-Roman" w:hAnsi="Times-Roman" w:cs="Times-Roman"/>
          <w:color w:val="000000"/>
          <w:sz w:val="18"/>
          <w:szCs w:val="18"/>
        </w:rPr>
        <w:t>coronectomy</w:t>
      </w:r>
      <w:proofErr w:type="spellEnd"/>
      <w:r>
        <w:rPr>
          <w:rFonts w:ascii="Times-Roman" w:hAnsi="Times-Roman" w:cs="Times-Roman"/>
          <w:color w:val="000000"/>
          <w:sz w:val="18"/>
          <w:szCs w:val="18"/>
        </w:rPr>
        <w:t xml:space="preserve"> should carefully be</w:t>
      </w:r>
    </w:p>
    <w:p w:rsidR="00031C98" w:rsidRDefault="00031C98" w:rsidP="00031C98">
      <w:pPr>
        <w:autoSpaceDE w:val="0"/>
        <w:autoSpaceDN w:val="0"/>
        <w:adjustRightInd w:val="0"/>
        <w:spacing w:after="0" w:line="240" w:lineRule="auto"/>
        <w:rPr>
          <w:rFonts w:ascii="Times-Roman" w:hAnsi="Times-Roman" w:cs="Times-Roman"/>
          <w:color w:val="000000"/>
          <w:sz w:val="18"/>
          <w:szCs w:val="18"/>
        </w:rPr>
      </w:pPr>
      <w:proofErr w:type="gramStart"/>
      <w:r>
        <w:rPr>
          <w:rFonts w:ascii="Times-Roman" w:hAnsi="Times-Roman" w:cs="Times-Roman"/>
          <w:color w:val="000000"/>
          <w:sz w:val="18"/>
          <w:szCs w:val="18"/>
        </w:rPr>
        <w:t>considered</w:t>
      </w:r>
      <w:proofErr w:type="gramEnd"/>
      <w:r>
        <w:rPr>
          <w:rFonts w:ascii="Times-Roman" w:hAnsi="Times-Roman" w:cs="Times-Roman"/>
          <w:color w:val="000000"/>
          <w:sz w:val="18"/>
          <w:szCs w:val="18"/>
        </w:rPr>
        <w:t xml:space="preserve"> and may be the difference between sparing the nerve</w:t>
      </w:r>
    </w:p>
    <w:p w:rsidR="00031C98" w:rsidRDefault="00031C98" w:rsidP="00031C98">
      <w:proofErr w:type="gramStart"/>
      <w:r>
        <w:rPr>
          <w:rFonts w:ascii="Times-Roman" w:hAnsi="Times-Roman" w:cs="Times-Roman"/>
          <w:color w:val="000000"/>
          <w:sz w:val="18"/>
          <w:szCs w:val="18"/>
        </w:rPr>
        <w:t>or</w:t>
      </w:r>
      <w:proofErr w:type="gramEnd"/>
      <w:r>
        <w:rPr>
          <w:rFonts w:ascii="Times-Roman" w:hAnsi="Times-Roman" w:cs="Times-Roman"/>
          <w:color w:val="000000"/>
          <w:sz w:val="18"/>
          <w:szCs w:val="18"/>
        </w:rPr>
        <w:t xml:space="preserve"> causing permanent injury.</w:t>
      </w:r>
      <w:bookmarkStart w:id="0" w:name="_GoBack"/>
      <w:bookmarkEnd w:id="0"/>
    </w:p>
    <w:sectPr w:rsidR="00031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MTSY">
    <w:altName w:val="Arial Unicode MS"/>
    <w:panose1 w:val="00000000000000000000"/>
    <w:charset w:val="81"/>
    <w:family w:val="auto"/>
    <w:notTrueType/>
    <w:pitch w:val="default"/>
    <w:sig w:usb0="00000003" w:usb1="09060000" w:usb2="00000010" w:usb3="00000000" w:csb0="0008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8F"/>
    <w:rsid w:val="0000098F"/>
    <w:rsid w:val="00031C98"/>
    <w:rsid w:val="00912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541684">
      <w:bodyDiv w:val="1"/>
      <w:marLeft w:val="0"/>
      <w:marRight w:val="0"/>
      <w:marTop w:val="0"/>
      <w:marBottom w:val="0"/>
      <w:divBdr>
        <w:top w:val="none" w:sz="0" w:space="0" w:color="auto"/>
        <w:left w:val="none" w:sz="0" w:space="0" w:color="auto"/>
        <w:bottom w:val="none" w:sz="0" w:space="0" w:color="auto"/>
        <w:right w:val="none" w:sz="0" w:space="0" w:color="auto"/>
      </w:divBdr>
      <w:divsChild>
        <w:div w:id="1975941524">
          <w:marLeft w:val="0"/>
          <w:marRight w:val="0"/>
          <w:marTop w:val="100"/>
          <w:marBottom w:val="100"/>
          <w:divBdr>
            <w:top w:val="none" w:sz="0" w:space="0" w:color="auto"/>
            <w:left w:val="none" w:sz="0" w:space="0" w:color="auto"/>
            <w:bottom w:val="none" w:sz="0" w:space="0" w:color="auto"/>
            <w:right w:val="none" w:sz="0" w:space="0" w:color="auto"/>
          </w:divBdr>
          <w:divsChild>
            <w:div w:id="441191358">
              <w:marLeft w:val="0"/>
              <w:marRight w:val="0"/>
              <w:marTop w:val="0"/>
              <w:marBottom w:val="0"/>
              <w:divBdr>
                <w:top w:val="none" w:sz="0" w:space="0" w:color="auto"/>
                <w:left w:val="none" w:sz="0" w:space="0" w:color="auto"/>
                <w:bottom w:val="none" w:sz="0" w:space="0" w:color="auto"/>
                <w:right w:val="none" w:sz="0" w:space="0" w:color="auto"/>
              </w:divBdr>
              <w:divsChild>
                <w:div w:id="884609843">
                  <w:marLeft w:val="105"/>
                  <w:marRight w:val="105"/>
                  <w:marTop w:val="150"/>
                  <w:marBottom w:val="150"/>
                  <w:divBdr>
                    <w:top w:val="none" w:sz="0" w:space="0" w:color="auto"/>
                    <w:left w:val="none" w:sz="0" w:space="0" w:color="auto"/>
                    <w:bottom w:val="none" w:sz="0" w:space="0" w:color="auto"/>
                    <w:right w:val="none" w:sz="0" w:space="0" w:color="auto"/>
                  </w:divBdr>
                  <w:divsChild>
                    <w:div w:id="773138042">
                      <w:marLeft w:val="0"/>
                      <w:marRight w:val="0"/>
                      <w:marTop w:val="0"/>
                      <w:marBottom w:val="0"/>
                      <w:divBdr>
                        <w:top w:val="none" w:sz="0" w:space="0" w:color="auto"/>
                        <w:left w:val="none" w:sz="0" w:space="0" w:color="auto"/>
                        <w:bottom w:val="none" w:sz="0" w:space="0" w:color="auto"/>
                        <w:right w:val="none" w:sz="0" w:space="0" w:color="auto"/>
                      </w:divBdr>
                      <w:divsChild>
                        <w:div w:id="416752924">
                          <w:marLeft w:val="0"/>
                          <w:marRight w:val="0"/>
                          <w:marTop w:val="0"/>
                          <w:marBottom w:val="0"/>
                          <w:divBdr>
                            <w:top w:val="none" w:sz="0" w:space="0" w:color="auto"/>
                            <w:left w:val="none" w:sz="0" w:space="0" w:color="auto"/>
                            <w:bottom w:val="none" w:sz="0" w:space="0" w:color="auto"/>
                            <w:right w:val="none" w:sz="0" w:space="0" w:color="auto"/>
                          </w:divBdr>
                          <w:divsChild>
                            <w:div w:id="599458006">
                              <w:marLeft w:val="0"/>
                              <w:marRight w:val="0"/>
                              <w:marTop w:val="0"/>
                              <w:marBottom w:val="0"/>
                              <w:divBdr>
                                <w:top w:val="none" w:sz="0" w:space="0" w:color="auto"/>
                                <w:left w:val="none" w:sz="0" w:space="0" w:color="auto"/>
                                <w:bottom w:val="none" w:sz="0" w:space="0" w:color="auto"/>
                                <w:right w:val="none" w:sz="0" w:space="0" w:color="auto"/>
                              </w:divBdr>
                              <w:divsChild>
                                <w:div w:id="1740782567">
                                  <w:marLeft w:val="105"/>
                                  <w:marRight w:val="105"/>
                                  <w:marTop w:val="150"/>
                                  <w:marBottom w:val="150"/>
                                  <w:divBdr>
                                    <w:top w:val="none" w:sz="0" w:space="0" w:color="auto"/>
                                    <w:left w:val="none" w:sz="0" w:space="0" w:color="auto"/>
                                    <w:bottom w:val="none" w:sz="0" w:space="0" w:color="auto"/>
                                    <w:right w:val="none" w:sz="0" w:space="0" w:color="auto"/>
                                  </w:divBdr>
                                  <w:divsChild>
                                    <w:div w:id="17119899">
                                      <w:marLeft w:val="0"/>
                                      <w:marRight w:val="0"/>
                                      <w:marTop w:val="0"/>
                                      <w:marBottom w:val="0"/>
                                      <w:divBdr>
                                        <w:top w:val="none" w:sz="0" w:space="0" w:color="auto"/>
                                        <w:left w:val="none" w:sz="0" w:space="0" w:color="auto"/>
                                        <w:bottom w:val="none" w:sz="0" w:space="0" w:color="auto"/>
                                        <w:right w:val="none" w:sz="0" w:space="0" w:color="auto"/>
                                      </w:divBdr>
                                      <w:divsChild>
                                        <w:div w:id="1023095234">
                                          <w:marLeft w:val="0"/>
                                          <w:marRight w:val="0"/>
                                          <w:marTop w:val="0"/>
                                          <w:marBottom w:val="0"/>
                                          <w:divBdr>
                                            <w:top w:val="none" w:sz="0" w:space="0" w:color="auto"/>
                                            <w:left w:val="none" w:sz="0" w:space="0" w:color="auto"/>
                                            <w:bottom w:val="none" w:sz="0" w:space="0" w:color="auto"/>
                                            <w:right w:val="none" w:sz="0" w:space="0" w:color="auto"/>
                                          </w:divBdr>
                                          <w:divsChild>
                                            <w:div w:id="224950856">
                                              <w:marLeft w:val="0"/>
                                              <w:marRight w:val="0"/>
                                              <w:marTop w:val="0"/>
                                              <w:marBottom w:val="0"/>
                                              <w:divBdr>
                                                <w:top w:val="none" w:sz="0" w:space="0" w:color="auto"/>
                                                <w:left w:val="none" w:sz="0" w:space="0" w:color="auto"/>
                                                <w:bottom w:val="none" w:sz="0" w:space="0" w:color="auto"/>
                                                <w:right w:val="none" w:sz="0" w:space="0" w:color="auto"/>
                                              </w:divBdr>
                                              <w:divsChild>
                                                <w:div w:id="897940986">
                                                  <w:marLeft w:val="0"/>
                                                  <w:marRight w:val="0"/>
                                                  <w:marTop w:val="0"/>
                                                  <w:marBottom w:val="0"/>
                                                  <w:divBdr>
                                                    <w:top w:val="none" w:sz="0" w:space="0" w:color="auto"/>
                                                    <w:left w:val="none" w:sz="0" w:space="0" w:color="auto"/>
                                                    <w:bottom w:val="none" w:sz="0" w:space="0" w:color="auto"/>
                                                    <w:right w:val="none" w:sz="0" w:space="0" w:color="auto"/>
                                                  </w:divBdr>
                                                  <w:divsChild>
                                                    <w:div w:id="573668202">
                                                      <w:marLeft w:val="105"/>
                                                      <w:marRight w:val="105"/>
                                                      <w:marTop w:val="150"/>
                                                      <w:marBottom w:val="150"/>
                                                      <w:divBdr>
                                                        <w:top w:val="none" w:sz="0" w:space="0" w:color="auto"/>
                                                        <w:left w:val="none" w:sz="0" w:space="0" w:color="auto"/>
                                                        <w:bottom w:val="none" w:sz="0" w:space="0" w:color="auto"/>
                                                        <w:right w:val="none" w:sz="0" w:space="0" w:color="auto"/>
                                                      </w:divBdr>
                                                      <w:divsChild>
                                                        <w:div w:id="727874226">
                                                          <w:marLeft w:val="0"/>
                                                          <w:marRight w:val="0"/>
                                                          <w:marTop w:val="0"/>
                                                          <w:marBottom w:val="0"/>
                                                          <w:divBdr>
                                                            <w:top w:val="none" w:sz="0" w:space="0" w:color="auto"/>
                                                            <w:left w:val="none" w:sz="0" w:space="0" w:color="auto"/>
                                                            <w:bottom w:val="none" w:sz="0" w:space="0" w:color="auto"/>
                                                            <w:right w:val="none" w:sz="0" w:space="0" w:color="auto"/>
                                                          </w:divBdr>
                                                          <w:divsChild>
                                                            <w:div w:id="1746562070">
                                                              <w:marLeft w:val="0"/>
                                                              <w:marRight w:val="0"/>
                                                              <w:marTop w:val="0"/>
                                                              <w:marBottom w:val="0"/>
                                                              <w:divBdr>
                                                                <w:top w:val="none" w:sz="0" w:space="0" w:color="auto"/>
                                                                <w:left w:val="none" w:sz="0" w:space="0" w:color="auto"/>
                                                                <w:bottom w:val="none" w:sz="0" w:space="0" w:color="auto"/>
                                                                <w:right w:val="none" w:sz="0" w:space="0" w:color="auto"/>
                                                              </w:divBdr>
                                                              <w:divsChild>
                                                                <w:div w:id="1556045737">
                                                                  <w:marLeft w:val="0"/>
                                                                  <w:marRight w:val="0"/>
                                                                  <w:marTop w:val="0"/>
                                                                  <w:marBottom w:val="0"/>
                                                                  <w:divBdr>
                                                                    <w:top w:val="none" w:sz="0" w:space="0" w:color="auto"/>
                                                                    <w:left w:val="none" w:sz="0" w:space="0" w:color="auto"/>
                                                                    <w:bottom w:val="none" w:sz="0" w:space="0" w:color="auto"/>
                                                                    <w:right w:val="none" w:sz="0" w:space="0" w:color="auto"/>
                                                                  </w:divBdr>
                                                                  <w:divsChild>
                                                                    <w:div w:id="1146582704">
                                                                      <w:marLeft w:val="0"/>
                                                                      <w:marRight w:val="0"/>
                                                                      <w:marTop w:val="0"/>
                                                                      <w:marBottom w:val="0"/>
                                                                      <w:divBdr>
                                                                        <w:top w:val="none" w:sz="0" w:space="0" w:color="auto"/>
                                                                        <w:left w:val="none" w:sz="0" w:space="0" w:color="auto"/>
                                                                        <w:bottom w:val="none" w:sz="0" w:space="0" w:color="auto"/>
                                                                        <w:right w:val="none" w:sz="0" w:space="0" w:color="auto"/>
                                                                      </w:divBdr>
                                                                      <w:divsChild>
                                                                        <w:div w:id="241334803">
                                                                          <w:marLeft w:val="0"/>
                                                                          <w:marRight w:val="0"/>
                                                                          <w:marTop w:val="0"/>
                                                                          <w:marBottom w:val="0"/>
                                                                          <w:divBdr>
                                                                            <w:top w:val="none" w:sz="0" w:space="0" w:color="auto"/>
                                                                            <w:left w:val="none" w:sz="0" w:space="0" w:color="auto"/>
                                                                            <w:bottom w:val="none" w:sz="0" w:space="0" w:color="auto"/>
                                                                            <w:right w:val="none" w:sz="0" w:space="0" w:color="auto"/>
                                                                          </w:divBdr>
                                                                          <w:divsChild>
                                                                            <w:div w:id="1938319291">
                                                                              <w:marLeft w:val="105"/>
                                                                              <w:marRight w:val="105"/>
                                                                              <w:marTop w:val="150"/>
                                                                              <w:marBottom w:val="150"/>
                                                                              <w:divBdr>
                                                                                <w:top w:val="none" w:sz="0" w:space="0" w:color="auto"/>
                                                                                <w:left w:val="none" w:sz="0" w:space="0" w:color="auto"/>
                                                                                <w:bottom w:val="none" w:sz="0" w:space="0" w:color="auto"/>
                                                                                <w:right w:val="none" w:sz="0" w:space="0" w:color="auto"/>
                                                                              </w:divBdr>
                                                                              <w:divsChild>
                                                                                <w:div w:id="498275225">
                                                                                  <w:marLeft w:val="0"/>
                                                                                  <w:marRight w:val="0"/>
                                                                                  <w:marTop w:val="0"/>
                                                                                  <w:marBottom w:val="0"/>
                                                                                  <w:divBdr>
                                                                                    <w:top w:val="none" w:sz="0" w:space="0" w:color="auto"/>
                                                                                    <w:left w:val="none" w:sz="0" w:space="0" w:color="auto"/>
                                                                                    <w:bottom w:val="none" w:sz="0" w:space="0" w:color="auto"/>
                                                                                    <w:right w:val="none" w:sz="0" w:space="0" w:color="auto"/>
                                                                                  </w:divBdr>
                                                                                  <w:divsChild>
                                                                                    <w:div w:id="541290117">
                                                                                      <w:marLeft w:val="0"/>
                                                                                      <w:marRight w:val="0"/>
                                                                                      <w:marTop w:val="0"/>
                                                                                      <w:marBottom w:val="0"/>
                                                                                      <w:divBdr>
                                                                                        <w:top w:val="none" w:sz="0" w:space="0" w:color="auto"/>
                                                                                        <w:left w:val="none" w:sz="0" w:space="0" w:color="auto"/>
                                                                                        <w:bottom w:val="none" w:sz="0" w:space="0" w:color="auto"/>
                                                                                        <w:right w:val="none" w:sz="0" w:space="0" w:color="auto"/>
                                                                                      </w:divBdr>
                                                                                      <w:divsChild>
                                                                                        <w:div w:id="1444838072">
                                                                                          <w:marLeft w:val="0"/>
                                                                                          <w:marRight w:val="0"/>
                                                                                          <w:marTop w:val="0"/>
                                                                                          <w:marBottom w:val="0"/>
                                                                                          <w:divBdr>
                                                                                            <w:top w:val="none" w:sz="0" w:space="0" w:color="auto"/>
                                                                                            <w:left w:val="none" w:sz="0" w:space="0" w:color="auto"/>
                                                                                            <w:bottom w:val="none" w:sz="0" w:space="0" w:color="auto"/>
                                                                                            <w:right w:val="none" w:sz="0" w:space="0" w:color="auto"/>
                                                                                          </w:divBdr>
                                                                                          <w:divsChild>
                                                                                            <w:div w:id="1521119560">
                                                                                              <w:marLeft w:val="0"/>
                                                                                              <w:marRight w:val="0"/>
                                                                                              <w:marTop w:val="0"/>
                                                                                              <w:marBottom w:val="0"/>
                                                                                              <w:divBdr>
                                                                                                <w:top w:val="none" w:sz="0" w:space="0" w:color="auto"/>
                                                                                                <w:left w:val="none" w:sz="0" w:space="0" w:color="auto"/>
                                                                                                <w:bottom w:val="none" w:sz="0" w:space="0" w:color="auto"/>
                                                                                                <w:right w:val="none" w:sz="0" w:space="0" w:color="auto"/>
                                                                                              </w:divBdr>
                                                                                              <w:divsChild>
                                                                                                <w:div w:id="1333991398">
                                                                                                  <w:marLeft w:val="0"/>
                                                                                                  <w:marRight w:val="0"/>
                                                                                                  <w:marTop w:val="0"/>
                                                                                                  <w:marBottom w:val="0"/>
                                                                                                  <w:divBdr>
                                                                                                    <w:top w:val="none" w:sz="0" w:space="0" w:color="auto"/>
                                                                                                    <w:left w:val="none" w:sz="0" w:space="0" w:color="auto"/>
                                                                                                    <w:bottom w:val="none" w:sz="0" w:space="0" w:color="auto"/>
                                                                                                    <w:right w:val="none" w:sz="0" w:space="0" w:color="auto"/>
                                                                                                  </w:divBdr>
                                                                                                  <w:divsChild>
                                                                                                    <w:div w:id="1655062042">
                                                                                                      <w:marLeft w:val="0"/>
                                                                                                      <w:marRight w:val="0"/>
                                                                                                      <w:marTop w:val="0"/>
                                                                                                      <w:marBottom w:val="0"/>
                                                                                                      <w:divBdr>
                                                                                                        <w:top w:val="none" w:sz="0" w:space="0" w:color="auto"/>
                                                                                                        <w:left w:val="none" w:sz="0" w:space="0" w:color="auto"/>
                                                                                                        <w:bottom w:val="none" w:sz="0" w:space="0" w:color="auto"/>
                                                                                                        <w:right w:val="none" w:sz="0" w:space="0" w:color="auto"/>
                                                                                                      </w:divBdr>
                                                                                                      <w:divsChild>
                                                                                                        <w:div w:id="818307211">
                                                                                                          <w:marLeft w:val="0"/>
                                                                                                          <w:marRight w:val="0"/>
                                                                                                          <w:marTop w:val="0"/>
                                                                                                          <w:marBottom w:val="0"/>
                                                                                                          <w:divBdr>
                                                                                                            <w:top w:val="none" w:sz="0" w:space="0" w:color="auto"/>
                                                                                                            <w:left w:val="none" w:sz="0" w:space="0" w:color="auto"/>
                                                                                                            <w:bottom w:val="none" w:sz="0" w:space="0" w:color="auto"/>
                                                                                                            <w:right w:val="none" w:sz="0" w:space="0" w:color="auto"/>
                                                                                                          </w:divBdr>
                                                                                                          <w:divsChild>
                                                                                                            <w:div w:id="1143816115">
                                                                                                              <w:marLeft w:val="0"/>
                                                                                                              <w:marRight w:val="0"/>
                                                                                                              <w:marTop w:val="0"/>
                                                                                                              <w:marBottom w:val="0"/>
                                                                                                              <w:divBdr>
                                                                                                                <w:top w:val="none" w:sz="0" w:space="0" w:color="auto"/>
                                                                                                                <w:left w:val="none" w:sz="0" w:space="0" w:color="auto"/>
                                                                                                                <w:bottom w:val="none" w:sz="0" w:space="0" w:color="auto"/>
                                                                                                                <w:right w:val="none" w:sz="0" w:space="0" w:color="auto"/>
                                                                                                              </w:divBdr>
                                                                                                              <w:divsChild>
                                                                                                                <w:div w:id="425199026">
                                                                                                                  <w:marLeft w:val="0"/>
                                                                                                                  <w:marRight w:val="0"/>
                                                                                                                  <w:marTop w:val="0"/>
                                                                                                                  <w:marBottom w:val="0"/>
                                                                                                                  <w:divBdr>
                                                                                                                    <w:top w:val="none" w:sz="0" w:space="0" w:color="auto"/>
                                                                                                                    <w:left w:val="none" w:sz="0" w:space="0" w:color="auto"/>
                                                                                                                    <w:bottom w:val="none" w:sz="0" w:space="0" w:color="auto"/>
                                                                                                                    <w:right w:val="none" w:sz="0" w:space="0" w:color="auto"/>
                                                                                                                  </w:divBdr>
                                                                                                                </w:div>
                                                                                                                <w:div w:id="1305235470">
                                                                                                                  <w:marLeft w:val="0"/>
                                                                                                                  <w:marRight w:val="0"/>
                                                                                                                  <w:marTop w:val="0"/>
                                                                                                                  <w:marBottom w:val="0"/>
                                                                                                                  <w:divBdr>
                                                                                                                    <w:top w:val="none" w:sz="0" w:space="0" w:color="auto"/>
                                                                                                                    <w:left w:val="none" w:sz="0" w:space="0" w:color="auto"/>
                                                                                                                    <w:bottom w:val="none" w:sz="0" w:space="0" w:color="auto"/>
                                                                                                                    <w:right w:val="none" w:sz="0" w:space="0" w:color="auto"/>
                                                                                                                  </w:divBdr>
                                                                                                                </w:div>
                                                                                                              </w:divsChild>
                                                                                                            </w:div>
                                                                                                            <w:div w:id="801115475">
                                                                                                              <w:marLeft w:val="0"/>
                                                                                                              <w:marRight w:val="0"/>
                                                                                                              <w:marTop w:val="0"/>
                                                                                                              <w:marBottom w:val="0"/>
                                                                                                              <w:divBdr>
                                                                                                                <w:top w:val="none" w:sz="0" w:space="0" w:color="auto"/>
                                                                                                                <w:left w:val="none" w:sz="0" w:space="0" w:color="auto"/>
                                                                                                                <w:bottom w:val="none" w:sz="0" w:space="0" w:color="auto"/>
                                                                                                                <w:right w:val="none" w:sz="0" w:space="0" w:color="auto"/>
                                                                                                              </w:divBdr>
                                                                                                              <w:divsChild>
                                                                                                                <w:div w:id="1176729167">
                                                                                                                  <w:marLeft w:val="0"/>
                                                                                                                  <w:marRight w:val="0"/>
                                                                                                                  <w:marTop w:val="0"/>
                                                                                                                  <w:marBottom w:val="0"/>
                                                                                                                  <w:divBdr>
                                                                                                                    <w:top w:val="none" w:sz="0" w:space="0" w:color="auto"/>
                                                                                                                    <w:left w:val="none" w:sz="0" w:space="0" w:color="auto"/>
                                                                                                                    <w:bottom w:val="none" w:sz="0" w:space="0" w:color="auto"/>
                                                                                                                    <w:right w:val="none" w:sz="0" w:space="0" w:color="auto"/>
                                                                                                                  </w:divBdr>
                                                                                                                </w:div>
                                                                                                                <w:div w:id="11362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9477">
                                                                                                          <w:marLeft w:val="0"/>
                                                                                                          <w:marRight w:val="0"/>
                                                                                                          <w:marTop w:val="0"/>
                                                                                                          <w:marBottom w:val="0"/>
                                                                                                          <w:divBdr>
                                                                                                            <w:top w:val="none" w:sz="0" w:space="0" w:color="auto"/>
                                                                                                            <w:left w:val="none" w:sz="0" w:space="0" w:color="auto"/>
                                                                                                            <w:bottom w:val="none" w:sz="0" w:space="0" w:color="auto"/>
                                                                                                            <w:right w:val="none" w:sz="0" w:space="0" w:color="auto"/>
                                                                                                          </w:divBdr>
                                                                                                          <w:divsChild>
                                                                                                            <w:div w:id="67073061">
                                                                                                              <w:marLeft w:val="0"/>
                                                                                                              <w:marRight w:val="0"/>
                                                                                                              <w:marTop w:val="0"/>
                                                                                                              <w:marBottom w:val="0"/>
                                                                                                              <w:divBdr>
                                                                                                                <w:top w:val="none" w:sz="0" w:space="0" w:color="auto"/>
                                                                                                                <w:left w:val="none" w:sz="0" w:space="0" w:color="auto"/>
                                                                                                                <w:bottom w:val="none" w:sz="0" w:space="0" w:color="auto"/>
                                                                                                                <w:right w:val="none" w:sz="0" w:space="0" w:color="auto"/>
                                                                                                              </w:divBdr>
                                                                                                              <w:divsChild>
                                                                                                                <w:div w:id="1796950590">
                                                                                                                  <w:marLeft w:val="0"/>
                                                                                                                  <w:marRight w:val="0"/>
                                                                                                                  <w:marTop w:val="0"/>
                                                                                                                  <w:marBottom w:val="0"/>
                                                                                                                  <w:divBdr>
                                                                                                                    <w:top w:val="none" w:sz="0" w:space="0" w:color="auto"/>
                                                                                                                    <w:left w:val="none" w:sz="0" w:space="0" w:color="auto"/>
                                                                                                                    <w:bottom w:val="none" w:sz="0" w:space="0" w:color="auto"/>
                                                                                                                    <w:right w:val="none" w:sz="0" w:space="0" w:color="auto"/>
                                                                                                                  </w:divBdr>
                                                                                                                </w:div>
                                                                                                                <w:div w:id="13708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3114">
                                                                                                          <w:marLeft w:val="0"/>
                                                                                                          <w:marRight w:val="0"/>
                                                                                                          <w:marTop w:val="0"/>
                                                                                                          <w:marBottom w:val="0"/>
                                                                                                          <w:divBdr>
                                                                                                            <w:top w:val="none" w:sz="0" w:space="0" w:color="auto"/>
                                                                                                            <w:left w:val="none" w:sz="0" w:space="0" w:color="auto"/>
                                                                                                            <w:bottom w:val="none" w:sz="0" w:space="0" w:color="auto"/>
                                                                                                            <w:right w:val="none" w:sz="0" w:space="0" w:color="auto"/>
                                                                                                          </w:divBdr>
                                                                                                          <w:divsChild>
                                                                                                            <w:div w:id="1105078192">
                                                                                                              <w:marLeft w:val="0"/>
                                                                                                              <w:marRight w:val="0"/>
                                                                                                              <w:marTop w:val="0"/>
                                                                                                              <w:marBottom w:val="0"/>
                                                                                                              <w:divBdr>
                                                                                                                <w:top w:val="none" w:sz="0" w:space="0" w:color="auto"/>
                                                                                                                <w:left w:val="none" w:sz="0" w:space="0" w:color="auto"/>
                                                                                                                <w:bottom w:val="none" w:sz="0" w:space="0" w:color="auto"/>
                                                                                                                <w:right w:val="none" w:sz="0" w:space="0" w:color="auto"/>
                                                                                                              </w:divBdr>
                                                                                                              <w:divsChild>
                                                                                                                <w:div w:id="1334262621">
                                                                                                                  <w:marLeft w:val="0"/>
                                                                                                                  <w:marRight w:val="0"/>
                                                                                                                  <w:marTop w:val="0"/>
                                                                                                                  <w:marBottom w:val="0"/>
                                                                                                                  <w:divBdr>
                                                                                                                    <w:top w:val="none" w:sz="0" w:space="0" w:color="auto"/>
                                                                                                                    <w:left w:val="none" w:sz="0" w:space="0" w:color="auto"/>
                                                                                                                    <w:bottom w:val="none" w:sz="0" w:space="0" w:color="auto"/>
                                                                                                                    <w:right w:val="none" w:sz="0" w:space="0" w:color="auto"/>
                                                                                                                  </w:divBdr>
                                                                                                                </w:div>
                                                                                                                <w:div w:id="19123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7764">
                                                                                                          <w:marLeft w:val="0"/>
                                                                                                          <w:marRight w:val="0"/>
                                                                                                          <w:marTop w:val="0"/>
                                                                                                          <w:marBottom w:val="0"/>
                                                                                                          <w:divBdr>
                                                                                                            <w:top w:val="none" w:sz="0" w:space="0" w:color="auto"/>
                                                                                                            <w:left w:val="none" w:sz="0" w:space="0" w:color="auto"/>
                                                                                                            <w:bottom w:val="none" w:sz="0" w:space="0" w:color="auto"/>
                                                                                                            <w:right w:val="none" w:sz="0" w:space="0" w:color="auto"/>
                                                                                                          </w:divBdr>
                                                                                                        </w:div>
                                                                                                      </w:divsChild>
                                                                                                    </w:div>
                                                                                                    <w:div w:id="35937954">
                                                                                                      <w:marLeft w:val="0"/>
                                                                                                      <w:marRight w:val="0"/>
                                                                                                      <w:marTop w:val="0"/>
                                                                                                      <w:marBottom w:val="0"/>
                                                                                                      <w:divBdr>
                                                                                                        <w:top w:val="none" w:sz="0" w:space="0" w:color="auto"/>
                                                                                                        <w:left w:val="none" w:sz="0" w:space="0" w:color="auto"/>
                                                                                                        <w:bottom w:val="none" w:sz="0" w:space="0" w:color="auto"/>
                                                                                                        <w:right w:val="none" w:sz="0" w:space="0" w:color="auto"/>
                                                                                                      </w:divBdr>
                                                                                                    </w:div>
                                                                                                    <w:div w:id="1842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0078">
                                                                                              <w:marLeft w:val="0"/>
                                                                                              <w:marRight w:val="0"/>
                                                                                              <w:marTop w:val="0"/>
                                                                                              <w:marBottom w:val="0"/>
                                                                                              <w:divBdr>
                                                                                                <w:top w:val="none" w:sz="0" w:space="0" w:color="auto"/>
                                                                                                <w:left w:val="none" w:sz="0" w:space="0" w:color="auto"/>
                                                                                                <w:bottom w:val="none" w:sz="0" w:space="0" w:color="auto"/>
                                                                                                <w:right w:val="none" w:sz="0" w:space="0" w:color="auto"/>
                                                                                              </w:divBdr>
                                                                                              <w:divsChild>
                                                                                                <w:div w:id="919827138">
                                                                                                  <w:marLeft w:val="0"/>
                                                                                                  <w:marRight w:val="0"/>
                                                                                                  <w:marTop w:val="0"/>
                                                                                                  <w:marBottom w:val="0"/>
                                                                                                  <w:divBdr>
                                                                                                    <w:top w:val="none" w:sz="0" w:space="0" w:color="auto"/>
                                                                                                    <w:left w:val="none" w:sz="0" w:space="0" w:color="auto"/>
                                                                                                    <w:bottom w:val="none" w:sz="0" w:space="0" w:color="auto"/>
                                                                                                    <w:right w:val="none" w:sz="0" w:space="0" w:color="auto"/>
                                                                                                  </w:divBdr>
                                                                                                </w:div>
                                                                                                <w:div w:id="680203137">
                                                                                                  <w:marLeft w:val="0"/>
                                                                                                  <w:marRight w:val="0"/>
                                                                                                  <w:marTop w:val="0"/>
                                                                                                  <w:marBottom w:val="0"/>
                                                                                                  <w:divBdr>
                                                                                                    <w:top w:val="none" w:sz="0" w:space="0" w:color="auto"/>
                                                                                                    <w:left w:val="none" w:sz="0" w:space="0" w:color="auto"/>
                                                                                                    <w:bottom w:val="none" w:sz="0" w:space="0" w:color="auto"/>
                                                                                                    <w:right w:val="none" w:sz="0" w:space="0" w:color="auto"/>
                                                                                                  </w:divBdr>
                                                                                                </w:div>
                                                                                                <w:div w:id="923878074">
                                                                                                  <w:marLeft w:val="0"/>
                                                                                                  <w:marRight w:val="0"/>
                                                                                                  <w:marTop w:val="0"/>
                                                                                                  <w:marBottom w:val="0"/>
                                                                                                  <w:divBdr>
                                                                                                    <w:top w:val="none" w:sz="0" w:space="0" w:color="auto"/>
                                                                                                    <w:left w:val="none" w:sz="0" w:space="0" w:color="auto"/>
                                                                                                    <w:bottom w:val="none" w:sz="0" w:space="0" w:color="auto"/>
                                                                                                    <w:right w:val="none" w:sz="0" w:space="0" w:color="auto"/>
                                                                                                  </w:divBdr>
                                                                                                </w:div>
                                                                                                <w:div w:id="1731885536">
                                                                                                  <w:marLeft w:val="0"/>
                                                                                                  <w:marRight w:val="0"/>
                                                                                                  <w:marTop w:val="0"/>
                                                                                                  <w:marBottom w:val="0"/>
                                                                                                  <w:divBdr>
                                                                                                    <w:top w:val="none" w:sz="0" w:space="0" w:color="auto"/>
                                                                                                    <w:left w:val="none" w:sz="0" w:space="0" w:color="auto"/>
                                                                                                    <w:bottom w:val="none" w:sz="0" w:space="0" w:color="auto"/>
                                                                                                    <w:right w:val="none" w:sz="0" w:space="0" w:color="auto"/>
                                                                                                  </w:divBdr>
                                                                                                  <w:divsChild>
                                                                                                    <w:div w:id="326251680">
                                                                                                      <w:marLeft w:val="0"/>
                                                                                                      <w:marRight w:val="0"/>
                                                                                                      <w:marTop w:val="0"/>
                                                                                                      <w:marBottom w:val="0"/>
                                                                                                      <w:divBdr>
                                                                                                        <w:top w:val="none" w:sz="0" w:space="0" w:color="auto"/>
                                                                                                        <w:left w:val="none" w:sz="0" w:space="0" w:color="auto"/>
                                                                                                        <w:bottom w:val="none" w:sz="0" w:space="0" w:color="auto"/>
                                                                                                        <w:right w:val="none" w:sz="0" w:space="0" w:color="auto"/>
                                                                                                      </w:divBdr>
                                                                                                      <w:divsChild>
                                                                                                        <w:div w:id="1676884226">
                                                                                                          <w:marLeft w:val="0"/>
                                                                                                          <w:marRight w:val="0"/>
                                                                                                          <w:marTop w:val="0"/>
                                                                                                          <w:marBottom w:val="0"/>
                                                                                                          <w:divBdr>
                                                                                                            <w:top w:val="none" w:sz="0" w:space="0" w:color="auto"/>
                                                                                                            <w:left w:val="none" w:sz="0" w:space="0" w:color="auto"/>
                                                                                                            <w:bottom w:val="none" w:sz="0" w:space="0" w:color="auto"/>
                                                                                                            <w:right w:val="none" w:sz="0" w:space="0" w:color="auto"/>
                                                                                                          </w:divBdr>
                                                                                                        </w:div>
                                                                                                        <w:div w:id="1967733504">
                                                                                                          <w:marLeft w:val="0"/>
                                                                                                          <w:marRight w:val="0"/>
                                                                                                          <w:marTop w:val="0"/>
                                                                                                          <w:marBottom w:val="0"/>
                                                                                                          <w:divBdr>
                                                                                                            <w:top w:val="none" w:sz="0" w:space="0" w:color="auto"/>
                                                                                                            <w:left w:val="none" w:sz="0" w:space="0" w:color="auto"/>
                                                                                                            <w:bottom w:val="none" w:sz="0" w:space="0" w:color="auto"/>
                                                                                                            <w:right w:val="none" w:sz="0" w:space="0" w:color="auto"/>
                                                                                                          </w:divBdr>
                                                                                                          <w:divsChild>
                                                                                                            <w:div w:id="1969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Mid Yorkshire Hospitals NHS Trust</Company>
  <LinksUpToDate>false</LinksUpToDate>
  <CharactersWithSpaces>17700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sunil.sah</dc:creator>
  <cp:lastModifiedBy>sunil.sah</cp:lastModifiedBy>
  <cp:revision>2</cp:revision>
  <dcterms:created xsi:type="dcterms:W3CDTF">2017-09-12T11:21:00Z</dcterms:created>
  <dcterms:modified xsi:type="dcterms:W3CDTF">2017-09-12T12:24:00Z</dcterms:modified>
</cp:coreProperties>
</file>